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C352F" w14:textId="77777777" w:rsidR="002064B3" w:rsidRPr="00081F83" w:rsidRDefault="002064B3" w:rsidP="00046C32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УТВЕРЖДЕНА</w:t>
      </w:r>
    </w:p>
    <w:p w14:paraId="021C3530" w14:textId="77777777" w:rsidR="002064B3" w:rsidRPr="00081F83" w:rsidRDefault="002064B3" w:rsidP="00046C32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Приказом председателя</w:t>
      </w:r>
    </w:p>
    <w:p w14:paraId="021C3531" w14:textId="77777777" w:rsidR="002064B3" w:rsidRPr="00081F83" w:rsidRDefault="002064B3" w:rsidP="00046C32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 xml:space="preserve">РГУ «Комитет </w:t>
      </w:r>
      <w:r w:rsidR="00775CBB" w:rsidRPr="00081F83">
        <w:rPr>
          <w:rFonts w:ascii="Times New Roman" w:eastAsia="Times New Roman" w:hAnsi="Times New Roman"/>
          <w:sz w:val="24"/>
          <w:szCs w:val="24"/>
          <w:lang w:eastAsia="ru-RU"/>
        </w:rPr>
        <w:t>медицинского и фармацевтического контроля</w:t>
      </w:r>
    </w:p>
    <w:p w14:paraId="021C3532" w14:textId="77777777" w:rsidR="002064B3" w:rsidRPr="00081F83" w:rsidRDefault="002064B3" w:rsidP="00046C32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 xml:space="preserve">Министерства здравоохранения </w:t>
      </w:r>
    </w:p>
    <w:p w14:paraId="021C3533" w14:textId="77777777" w:rsidR="002064B3" w:rsidRPr="00081F83" w:rsidRDefault="002064B3" w:rsidP="00046C32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Республики Казахстан»</w:t>
      </w:r>
    </w:p>
    <w:p w14:paraId="021C3534" w14:textId="77777777" w:rsidR="002064B3" w:rsidRPr="00081F83" w:rsidRDefault="002064B3" w:rsidP="00046C32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от «___» ____________ 20</w:t>
      </w:r>
      <w:r w:rsidR="00F734A0" w:rsidRPr="00081F83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021C3535" w14:textId="57924466" w:rsidR="002064B3" w:rsidRPr="00081F83" w:rsidRDefault="002064B3" w:rsidP="00046C32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№ ______</w:t>
      </w:r>
    </w:p>
    <w:p w14:paraId="021C3536" w14:textId="3CE11F9A" w:rsidR="005861E7" w:rsidRPr="00081F83" w:rsidRDefault="005861E7" w:rsidP="00046C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537" w14:textId="77777777" w:rsidR="002064B3" w:rsidRPr="00081F83" w:rsidRDefault="002064B3" w:rsidP="00046C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538" w14:textId="77777777" w:rsidR="00232642" w:rsidRPr="00081F83" w:rsidRDefault="00506C9D" w:rsidP="00046C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14:paraId="021C3539" w14:textId="77777777" w:rsidR="00F23B95" w:rsidRPr="00081F83" w:rsidRDefault="00F23B95" w:rsidP="00046C32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53A" w14:textId="77777777" w:rsidR="00280121" w:rsidRPr="00081F83" w:rsidRDefault="00DB406A" w:rsidP="00046C3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ЛЕКАРСТВЕННОГО ПРЕПАРАТА</w:t>
      </w:r>
    </w:p>
    <w:p w14:paraId="021C353B" w14:textId="0FFD4B15" w:rsidR="00B01011" w:rsidRPr="00081F83" w:rsidRDefault="00147B71" w:rsidP="00046C3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Тексаред</w:t>
      </w:r>
      <w:proofErr w:type="spellEnd"/>
      <w:r w:rsidR="00C23C52" w:rsidRPr="00081F8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57B7E" w:rsidRPr="00081F83">
        <w:rPr>
          <w:rFonts w:ascii="Times New Roman" w:eastAsia="Times New Roman" w:hAnsi="Times New Roman"/>
          <w:sz w:val="24"/>
          <w:szCs w:val="24"/>
          <w:lang w:eastAsia="ru-RU"/>
        </w:rPr>
        <w:t xml:space="preserve"> 20 мг, </w:t>
      </w:r>
      <w:proofErr w:type="spellStart"/>
      <w:r w:rsidR="00E147C1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E147C1" w:rsidRPr="00E147C1">
        <w:rPr>
          <w:rFonts w:ascii="Times New Roman" w:eastAsia="Times New Roman" w:hAnsi="Times New Roman"/>
          <w:sz w:val="24"/>
          <w:szCs w:val="24"/>
          <w:lang w:eastAsia="ru-RU"/>
        </w:rPr>
        <w:t>иофилизированный</w:t>
      </w:r>
      <w:proofErr w:type="spellEnd"/>
      <w:r w:rsidR="00E147C1" w:rsidRPr="00E147C1">
        <w:rPr>
          <w:rFonts w:ascii="Times New Roman" w:eastAsia="Times New Roman" w:hAnsi="Times New Roman"/>
          <w:sz w:val="24"/>
          <w:szCs w:val="24"/>
          <w:lang w:eastAsia="ru-RU"/>
        </w:rPr>
        <w:t xml:space="preserve"> порошок для приготовления раствора для инъекций</w:t>
      </w:r>
      <w:r w:rsidR="00920288">
        <w:rPr>
          <w:rFonts w:ascii="Times New Roman" w:eastAsia="Times New Roman" w:hAnsi="Times New Roman"/>
          <w:sz w:val="24"/>
          <w:szCs w:val="24"/>
          <w:lang w:val="kk-KZ" w:eastAsia="ru-RU"/>
        </w:rPr>
        <w:t>,</w:t>
      </w:r>
      <w:r w:rsidR="00E14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5B54" w:rsidRPr="00081F83">
        <w:rPr>
          <w:rFonts w:ascii="Times New Roman" w:eastAsia="Times New Roman" w:hAnsi="Times New Roman"/>
          <w:sz w:val="24"/>
          <w:szCs w:val="24"/>
          <w:lang w:eastAsia="ru-RU"/>
        </w:rPr>
        <w:t>в комплекте с растворителем (вода для инъекций</w:t>
      </w:r>
      <w:r w:rsidR="006A1842" w:rsidRPr="006A1842">
        <w:rPr>
          <w:rFonts w:ascii="Times New Roman" w:eastAsia="Times New Roman" w:hAnsi="Times New Roman"/>
          <w:sz w:val="24"/>
          <w:szCs w:val="24"/>
          <w:lang w:eastAsia="ru-RU"/>
        </w:rPr>
        <w:t>, 2 мл</w:t>
      </w:r>
      <w:r w:rsidR="00285B54" w:rsidRPr="00081F83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021C353C" w14:textId="77777777" w:rsidR="00E57B7E" w:rsidRPr="00081F83" w:rsidRDefault="00E57B7E" w:rsidP="00046C3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1C353D" w14:textId="77777777" w:rsidR="005D48AD" w:rsidRPr="00081F83" w:rsidRDefault="003C07E3" w:rsidP="00046C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2175220285"/>
      <w:bookmarkStart w:id="1" w:name="OCRUncertain022"/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  <w:bookmarkEnd w:id="0"/>
    </w:p>
    <w:p w14:paraId="021C353E" w14:textId="2156E8E1" w:rsidR="00A164F0" w:rsidRPr="00081F83" w:rsidRDefault="00A164F0" w:rsidP="00A164F0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b/>
          <w:bCs/>
          <w:sz w:val="24"/>
          <w:szCs w:val="24"/>
          <w:lang w:eastAsia="ru-RU"/>
        </w:rPr>
        <w:t>2.1 Общее описание</w:t>
      </w:r>
    </w:p>
    <w:p w14:paraId="021C353F" w14:textId="77777777" w:rsidR="00A164F0" w:rsidRPr="00081F83" w:rsidRDefault="00A164F0" w:rsidP="00A164F0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Cs/>
          <w:sz w:val="24"/>
          <w:szCs w:val="24"/>
          <w:highlight w:val="cyan"/>
          <w:lang w:eastAsia="ru-RU"/>
        </w:rPr>
      </w:pPr>
      <w:proofErr w:type="spellStart"/>
      <w:r w:rsidRPr="00081F83">
        <w:rPr>
          <w:rFonts w:ascii="Times New Roman" w:hAnsi="Times New Roman"/>
          <w:iCs/>
          <w:sz w:val="24"/>
          <w:szCs w:val="24"/>
          <w:lang w:eastAsia="ru-RU"/>
        </w:rPr>
        <w:t>Теноксикам</w:t>
      </w:r>
      <w:proofErr w:type="spellEnd"/>
    </w:p>
    <w:p w14:paraId="021C3540" w14:textId="77777777" w:rsidR="00A164F0" w:rsidRPr="00081F83" w:rsidRDefault="00A164F0" w:rsidP="00A164F0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NewRomanPSMT" w:hAnsi="Times New Roman"/>
          <w:b/>
          <w:bCs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b/>
          <w:bCs/>
          <w:sz w:val="24"/>
          <w:szCs w:val="24"/>
          <w:lang w:eastAsia="ru-RU"/>
        </w:rPr>
        <w:t>2.2 Качественный и количественный состав</w:t>
      </w:r>
    </w:p>
    <w:p w14:paraId="021C3541" w14:textId="77777777" w:rsidR="00A164F0" w:rsidRPr="00081F83" w:rsidRDefault="002034E8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Один флакон содержит </w:t>
      </w:r>
    </w:p>
    <w:p w14:paraId="021C3542" w14:textId="77777777" w:rsidR="00C23C52" w:rsidRPr="00081F83" w:rsidRDefault="00A164F0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081F83">
        <w:rPr>
          <w:rFonts w:ascii="Times New Roman" w:hAnsi="Times New Roman"/>
          <w:i/>
          <w:sz w:val="24"/>
          <w:szCs w:val="24"/>
          <w:lang w:eastAsia="ru-RU"/>
        </w:rPr>
        <w:t>активное вещество</w:t>
      </w:r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- </w:t>
      </w:r>
      <w:proofErr w:type="spellStart"/>
      <w:r w:rsidR="002034E8" w:rsidRPr="00081F83">
        <w:rPr>
          <w:rFonts w:ascii="Times New Roman" w:hAnsi="Times New Roman"/>
          <w:iCs/>
          <w:sz w:val="24"/>
          <w:szCs w:val="24"/>
          <w:lang w:eastAsia="ru-RU"/>
        </w:rPr>
        <w:t>теноксикам</w:t>
      </w:r>
      <w:proofErr w:type="spellEnd"/>
      <w:r w:rsidR="002034E8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20 мг</w:t>
      </w:r>
    </w:p>
    <w:p w14:paraId="021C3543" w14:textId="13908542" w:rsidR="00A164F0" w:rsidRPr="00081F83" w:rsidRDefault="00A164F0" w:rsidP="00833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81F83">
        <w:rPr>
          <w:rFonts w:ascii="Times New Roman" w:hAnsi="Times New Roman"/>
          <w:i/>
          <w:sz w:val="24"/>
          <w:szCs w:val="24"/>
          <w:lang w:eastAsia="ru-RU"/>
        </w:rPr>
        <w:t>Вспомогательные вещества</w:t>
      </w:r>
      <w:r w:rsidR="00DD35D0" w:rsidRPr="00081F83">
        <w:rPr>
          <w:rFonts w:ascii="Times New Roman" w:hAnsi="Times New Roman"/>
          <w:i/>
          <w:sz w:val="24"/>
          <w:szCs w:val="24"/>
          <w:lang w:eastAsia="ru-RU"/>
        </w:rPr>
        <w:t xml:space="preserve">: </w:t>
      </w:r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маннитол </w:t>
      </w:r>
      <w:r w:rsidR="007968B2" w:rsidRPr="00081F83">
        <w:rPr>
          <w:rFonts w:ascii="Times New Roman" w:hAnsi="Times New Roman"/>
          <w:iCs/>
          <w:sz w:val="24"/>
          <w:szCs w:val="24"/>
          <w:lang w:eastAsia="ru-RU"/>
        </w:rPr>
        <w:t>57.33</w:t>
      </w:r>
      <w:r w:rsidR="00AB72D5" w:rsidRPr="00AB72D5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081F83">
        <w:rPr>
          <w:rFonts w:ascii="Times New Roman" w:hAnsi="Times New Roman"/>
          <w:iCs/>
          <w:sz w:val="24"/>
          <w:szCs w:val="24"/>
          <w:lang w:eastAsia="ru-RU"/>
        </w:rPr>
        <w:t>мг, натрия метабисульфит</w:t>
      </w:r>
      <w:r w:rsidR="00FB0BA1" w:rsidRPr="00FB0BA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081F83">
        <w:rPr>
          <w:rFonts w:ascii="Times New Roman" w:hAnsi="Times New Roman"/>
          <w:iCs/>
          <w:sz w:val="24"/>
          <w:szCs w:val="24"/>
          <w:lang w:eastAsia="ru-RU"/>
        </w:rPr>
        <w:t>2.</w:t>
      </w:r>
      <w:r w:rsidR="003E1710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00 </w:t>
      </w:r>
      <w:r w:rsidRPr="00081F83">
        <w:rPr>
          <w:rFonts w:ascii="Times New Roman" w:hAnsi="Times New Roman"/>
          <w:iCs/>
          <w:sz w:val="24"/>
          <w:szCs w:val="24"/>
          <w:lang w:eastAsia="ru-RU"/>
        </w:rPr>
        <w:t>мг.</w:t>
      </w:r>
    </w:p>
    <w:p w14:paraId="4FB3CDA4" w14:textId="77777777" w:rsidR="00332E59" w:rsidRPr="00332E59" w:rsidRDefault="00332E59" w:rsidP="00332E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332E59">
        <w:rPr>
          <w:rFonts w:ascii="Times New Roman" w:hAnsi="Times New Roman"/>
          <w:iCs/>
          <w:sz w:val="24"/>
          <w:szCs w:val="24"/>
          <w:lang w:eastAsia="ru-RU"/>
        </w:rPr>
        <w:t>Одна ампула с растворителем содержит</w:t>
      </w:r>
    </w:p>
    <w:p w14:paraId="021C3544" w14:textId="3FE4E7EB" w:rsidR="002F7CFC" w:rsidRPr="00081F83" w:rsidRDefault="00332E59" w:rsidP="00332E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332E59">
        <w:rPr>
          <w:rFonts w:ascii="Times New Roman" w:hAnsi="Times New Roman"/>
          <w:iCs/>
          <w:sz w:val="24"/>
          <w:szCs w:val="24"/>
          <w:lang w:eastAsia="ru-RU"/>
        </w:rPr>
        <w:t>Вода для инъекций 2 мл</w:t>
      </w:r>
    </w:p>
    <w:p w14:paraId="725A4C6E" w14:textId="77777777" w:rsidR="00332E59" w:rsidRPr="00E04453" w:rsidRDefault="00332E59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14:paraId="021C3545" w14:textId="19D097BF" w:rsidR="003C07E3" w:rsidRPr="00081F83" w:rsidRDefault="00E75FFF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081F83">
        <w:rPr>
          <w:rFonts w:ascii="Times New Roman" w:hAnsi="Times New Roman"/>
          <w:iCs/>
          <w:sz w:val="24"/>
          <w:szCs w:val="24"/>
          <w:lang w:eastAsia="ru-RU"/>
        </w:rPr>
        <w:t>Полный список вспомогательных веществ см. в пункте 6.1</w:t>
      </w:r>
      <w:r w:rsidRPr="00081F83">
        <w:rPr>
          <w:rFonts w:ascii="Times New Roman" w:hAnsi="Times New Roman"/>
          <w:sz w:val="24"/>
          <w:szCs w:val="24"/>
          <w:lang w:eastAsia="ru-RU"/>
        </w:rPr>
        <w:t>.</w:t>
      </w:r>
    </w:p>
    <w:p w14:paraId="021C3546" w14:textId="77777777" w:rsidR="003C07E3" w:rsidRPr="00081F83" w:rsidRDefault="003C07E3" w:rsidP="00046C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</w:p>
    <w:p w14:paraId="021C3547" w14:textId="77777777" w:rsidR="00B7231F" w:rsidRPr="00081F83" w:rsidRDefault="00B7231F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2175220286"/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</w:p>
    <w:bookmarkEnd w:id="2"/>
    <w:p w14:paraId="021C3548" w14:textId="77777777" w:rsidR="000B5E1A" w:rsidRPr="00081F83" w:rsidRDefault="00557DAB" w:rsidP="00046C3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Лиофилизат</w:t>
      </w:r>
      <w:proofErr w:type="spellEnd"/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приготовления раствора для инъекций в комплекте с растворителем (вода для инъекций)</w:t>
      </w:r>
      <w:r w:rsidR="005B4991" w:rsidRPr="00081F8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21C3549" w14:textId="4479809B" w:rsidR="00217DC3" w:rsidRPr="00081F83" w:rsidRDefault="00466495" w:rsidP="00046C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</w:pPr>
      <w:proofErr w:type="spellStart"/>
      <w:r w:rsidRPr="00081F83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>Лиофилизированный</w:t>
      </w:r>
      <w:proofErr w:type="spellEnd"/>
      <w:r w:rsidRPr="00081F83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 xml:space="preserve"> порошок от желтого до зеленоватого цвета</w:t>
      </w:r>
      <w:r w:rsidR="00217DC3" w:rsidRPr="00081F83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>.</w:t>
      </w:r>
    </w:p>
    <w:p w14:paraId="021C354A" w14:textId="77777777" w:rsidR="0010721A" w:rsidRPr="00081F83" w:rsidRDefault="0010721A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839666" w14:textId="77777777" w:rsidR="004F53E1" w:rsidRPr="00081F83" w:rsidRDefault="00B7231F" w:rsidP="004F53E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1"/>
      <w:r w:rsidR="00384EFD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14:paraId="43F36818" w14:textId="77777777" w:rsidR="004F53E1" w:rsidRPr="00213E66" w:rsidRDefault="00B7231F" w:rsidP="004F53E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3E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406A" w:rsidRPr="00213E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213E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406A" w:rsidRPr="00213E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444B2" w:rsidRPr="00213E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Показания к применению</w:t>
      </w:r>
    </w:p>
    <w:p w14:paraId="7FA9CE18" w14:textId="03E40C97" w:rsidR="004F53E1" w:rsidRPr="00436313" w:rsidRDefault="000B043A" w:rsidP="00436313">
      <w:pPr>
        <w:pStyle w:val="a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>остеоартрит</w:t>
      </w:r>
    </w:p>
    <w:p w14:paraId="04F6CCEA" w14:textId="66989A19" w:rsidR="00CD7805" w:rsidRPr="00436313" w:rsidRDefault="000B043A" w:rsidP="00436313">
      <w:pPr>
        <w:pStyle w:val="a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>ревматоидн</w:t>
      </w:r>
      <w:r w:rsidR="00B25BB8" w:rsidRPr="00436313"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 xml:space="preserve"> артрит</w:t>
      </w:r>
    </w:p>
    <w:p w14:paraId="5AB71C6C" w14:textId="5EC3AA56" w:rsidR="004F53E1" w:rsidRPr="00436313" w:rsidRDefault="000B043A" w:rsidP="00436313">
      <w:pPr>
        <w:pStyle w:val="a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>анкилозирующ</w:t>
      </w:r>
      <w:r w:rsidR="00B25BB8" w:rsidRPr="00436313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proofErr w:type="spellEnd"/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спондилит</w:t>
      </w:r>
    </w:p>
    <w:p w14:paraId="54F759E4" w14:textId="136A88E6" w:rsidR="004F53E1" w:rsidRPr="00436313" w:rsidRDefault="000B043A" w:rsidP="00436313">
      <w:pPr>
        <w:pStyle w:val="a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>остр</w:t>
      </w:r>
      <w:r w:rsidR="00210EC5" w:rsidRPr="00436313"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подагрическ</w:t>
      </w:r>
      <w:r w:rsidR="00210EC5" w:rsidRPr="00436313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 xml:space="preserve"> артрит</w:t>
      </w:r>
    </w:p>
    <w:p w14:paraId="5AD1107A" w14:textId="7912A95B" w:rsidR="004F53E1" w:rsidRPr="00436313" w:rsidRDefault="000B043A" w:rsidP="00436313">
      <w:pPr>
        <w:pStyle w:val="a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>остры</w:t>
      </w:r>
      <w:r w:rsidR="004251FB" w:rsidRPr="0043631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 xml:space="preserve"> скелетно-мышечны</w:t>
      </w:r>
      <w:r w:rsidR="004251FB" w:rsidRPr="0043631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 xml:space="preserve"> бол</w:t>
      </w:r>
      <w:r w:rsidR="004251FB" w:rsidRPr="00436313">
        <w:rPr>
          <w:rFonts w:ascii="Times New Roman" w:eastAsia="Times New Roman" w:hAnsi="Times New Roman"/>
          <w:sz w:val="24"/>
          <w:szCs w:val="24"/>
          <w:lang w:eastAsia="ru-RU"/>
        </w:rPr>
        <w:t>и</w:t>
      </w:r>
    </w:p>
    <w:p w14:paraId="2CAFED4A" w14:textId="1F61BEDE" w:rsidR="004F53E1" w:rsidRPr="00436313" w:rsidRDefault="000B043A" w:rsidP="00436313">
      <w:pPr>
        <w:pStyle w:val="a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>послеоперационны</w:t>
      </w:r>
      <w:r w:rsidR="004251FB" w:rsidRPr="0043631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36313">
        <w:rPr>
          <w:rFonts w:ascii="Times New Roman" w:eastAsia="Times New Roman" w:hAnsi="Times New Roman"/>
          <w:sz w:val="24"/>
          <w:szCs w:val="24"/>
          <w:lang w:eastAsia="ru-RU"/>
        </w:rPr>
        <w:t xml:space="preserve"> бол</w:t>
      </w:r>
      <w:r w:rsidR="004251FB" w:rsidRPr="00436313">
        <w:rPr>
          <w:rFonts w:ascii="Times New Roman" w:eastAsia="Times New Roman" w:hAnsi="Times New Roman"/>
          <w:sz w:val="24"/>
          <w:szCs w:val="24"/>
          <w:lang w:eastAsia="ru-RU"/>
        </w:rPr>
        <w:t>и</w:t>
      </w:r>
    </w:p>
    <w:p w14:paraId="021C3554" w14:textId="2F848AA4" w:rsidR="00AE7922" w:rsidRPr="00081F83" w:rsidRDefault="00AE7922" w:rsidP="00046C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1C3555" w14:textId="77777777" w:rsidR="00B7231F" w:rsidRPr="00081F83" w:rsidRDefault="00B7231F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2175220274"/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14:paraId="021C3556" w14:textId="77777777" w:rsidR="00891EB8" w:rsidRPr="00081F83" w:rsidRDefault="00B7231F" w:rsidP="00046C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Режим дозирования </w:t>
      </w:r>
    </w:p>
    <w:bookmarkEnd w:id="3"/>
    <w:p w14:paraId="0B49CC72" w14:textId="77777777" w:rsidR="002C031A" w:rsidRPr="00830E70" w:rsidRDefault="002C031A" w:rsidP="002C031A">
      <w:p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bidi="ru-RU"/>
        </w:rPr>
      </w:pPr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Предназначен для внутримышечного или внутривенного введения.</w:t>
      </w:r>
    </w:p>
    <w:p w14:paraId="5FDA0D39" w14:textId="54C3DCA3" w:rsidR="00BE48F7" w:rsidRPr="00081F83" w:rsidRDefault="00BE48F7" w:rsidP="00BE48F7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По</w:t>
      </w:r>
      <w:r w:rsidRPr="00081F83">
        <w:rPr>
          <w:rFonts w:ascii="Times New Roman" w:eastAsia="Times New Roman" w:hAnsi="Times New Roman"/>
          <w:spacing w:val="-1"/>
          <w:sz w:val="24"/>
          <w:szCs w:val="24"/>
        </w:rPr>
        <w:t xml:space="preserve"> все</w:t>
      </w:r>
      <w:r>
        <w:rPr>
          <w:rFonts w:ascii="Times New Roman" w:eastAsia="Times New Roman" w:hAnsi="Times New Roman"/>
          <w:spacing w:val="-1"/>
          <w:sz w:val="24"/>
          <w:szCs w:val="24"/>
        </w:rPr>
        <w:t>м</w:t>
      </w:r>
      <w:r w:rsidRPr="00081F83">
        <w:rPr>
          <w:rFonts w:ascii="Times New Roman" w:eastAsia="Times New Roman" w:hAnsi="Times New Roman"/>
          <w:spacing w:val="-1"/>
          <w:sz w:val="24"/>
          <w:szCs w:val="24"/>
        </w:rPr>
        <w:t xml:space="preserve"> показания</w:t>
      </w:r>
      <w:r>
        <w:rPr>
          <w:rFonts w:ascii="Times New Roman" w:eastAsia="Times New Roman" w:hAnsi="Times New Roman"/>
          <w:spacing w:val="-1"/>
          <w:sz w:val="24"/>
          <w:szCs w:val="24"/>
        </w:rPr>
        <w:t>м</w:t>
      </w:r>
      <w:r w:rsidRPr="00081F83">
        <w:rPr>
          <w:rFonts w:ascii="Times New Roman" w:eastAsia="Times New Roman" w:hAnsi="Times New Roman"/>
          <w:spacing w:val="-1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pacing w:val="-1"/>
          <w:sz w:val="24"/>
          <w:szCs w:val="24"/>
        </w:rPr>
        <w:t>кроме</w:t>
      </w:r>
      <w:r w:rsidRPr="00081F83">
        <w:rPr>
          <w:rFonts w:ascii="Times New Roman" w:eastAsia="Times New Roman" w:hAnsi="Times New Roman"/>
          <w:spacing w:val="-1"/>
          <w:sz w:val="24"/>
          <w:szCs w:val="24"/>
        </w:rPr>
        <w:t xml:space="preserve"> остро</w:t>
      </w:r>
      <w:r w:rsidR="000926C4">
        <w:rPr>
          <w:rFonts w:ascii="Times New Roman" w:eastAsia="Times New Roman" w:hAnsi="Times New Roman"/>
          <w:spacing w:val="-1"/>
          <w:sz w:val="24"/>
          <w:szCs w:val="24"/>
        </w:rPr>
        <w:t>го</w:t>
      </w:r>
      <w:r w:rsidR="000C3496" w:rsidRPr="0099421D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C3496">
        <w:rPr>
          <w:rFonts w:ascii="Times New Roman" w:eastAsia="Times New Roman" w:hAnsi="Times New Roman"/>
          <w:spacing w:val="-1"/>
          <w:sz w:val="24"/>
          <w:szCs w:val="24"/>
        </w:rPr>
        <w:t xml:space="preserve">подагрического артрита </w:t>
      </w:r>
      <w:r w:rsidRPr="00081F83">
        <w:rPr>
          <w:rFonts w:ascii="Times New Roman" w:eastAsia="Times New Roman" w:hAnsi="Times New Roman"/>
          <w:spacing w:val="-1"/>
          <w:sz w:val="24"/>
          <w:szCs w:val="24"/>
        </w:rPr>
        <w:t>и послеоперационн</w:t>
      </w:r>
      <w:r>
        <w:rPr>
          <w:rFonts w:ascii="Times New Roman" w:eastAsia="Times New Roman" w:hAnsi="Times New Roman"/>
          <w:spacing w:val="-1"/>
          <w:sz w:val="24"/>
          <w:szCs w:val="24"/>
        </w:rPr>
        <w:t>ой</w:t>
      </w:r>
      <w:r w:rsidRPr="00081F83">
        <w:rPr>
          <w:rFonts w:ascii="Times New Roman" w:eastAsia="Times New Roman" w:hAnsi="Times New Roman"/>
          <w:spacing w:val="-1"/>
          <w:sz w:val="24"/>
          <w:szCs w:val="24"/>
        </w:rPr>
        <w:t xml:space="preserve"> бол</w:t>
      </w:r>
      <w:r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081F83">
        <w:rPr>
          <w:rFonts w:ascii="Times New Roman" w:eastAsia="Times New Roman" w:hAnsi="Times New Roman"/>
          <w:spacing w:val="-1"/>
          <w:sz w:val="24"/>
          <w:szCs w:val="24"/>
        </w:rPr>
        <w:t xml:space="preserve">, </w:t>
      </w:r>
      <w:r w:rsidRPr="00222BF0">
        <w:rPr>
          <w:rFonts w:ascii="Times New Roman" w:eastAsia="Times New Roman" w:hAnsi="Times New Roman"/>
          <w:spacing w:val="-1"/>
          <w:sz w:val="24"/>
          <w:szCs w:val="24"/>
        </w:rPr>
        <w:t xml:space="preserve">в одно и то же время дня следует вводить 20 мг </w:t>
      </w:r>
      <w:r w:rsidR="00597AAA">
        <w:rPr>
          <w:rFonts w:ascii="Times New Roman" w:eastAsia="Times New Roman" w:hAnsi="Times New Roman"/>
          <w:spacing w:val="-1"/>
          <w:sz w:val="24"/>
          <w:szCs w:val="24"/>
        </w:rPr>
        <w:t>1</w:t>
      </w:r>
      <w:r w:rsidRPr="00222BF0">
        <w:rPr>
          <w:rFonts w:ascii="Times New Roman" w:eastAsia="Times New Roman" w:hAnsi="Times New Roman"/>
          <w:spacing w:val="-1"/>
          <w:sz w:val="24"/>
          <w:szCs w:val="24"/>
        </w:rPr>
        <w:t xml:space="preserve"> раз в сутки</w:t>
      </w:r>
      <w:r w:rsidRPr="00081F83">
        <w:rPr>
          <w:rFonts w:ascii="Times New Roman" w:eastAsia="Times New Roman" w:hAnsi="Times New Roman"/>
          <w:spacing w:val="-1"/>
          <w:sz w:val="24"/>
          <w:szCs w:val="24"/>
        </w:rPr>
        <w:t>.</w:t>
      </w:r>
    </w:p>
    <w:p w14:paraId="4C9DB785" w14:textId="17A2B717" w:rsidR="004D2BC2" w:rsidRDefault="00335186" w:rsidP="009A03DB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При выраженном болевом синдроме в постоперационный период</w:t>
      </w:r>
      <w:r w:rsidR="008761D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 xml:space="preserve">можно увеличить дозу до </w:t>
      </w:r>
      <w:r w:rsidRPr="00830E70">
        <w:rPr>
          <w:rFonts w:ascii="Times New Roman" w:hAnsi="Times New Roman"/>
          <w:sz w:val="24"/>
          <w:szCs w:val="24"/>
        </w:rPr>
        <w:t xml:space="preserve">40 мг </w:t>
      </w:r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1 раз в сутки</w:t>
      </w:r>
      <w:r w:rsidRPr="00830E70">
        <w:rPr>
          <w:rFonts w:ascii="Times New Roman" w:hAnsi="Times New Roman"/>
          <w:sz w:val="24"/>
          <w:szCs w:val="24"/>
        </w:rPr>
        <w:t xml:space="preserve"> в течение 5 дней.</w:t>
      </w:r>
    </w:p>
    <w:p w14:paraId="2E43F2D9" w14:textId="09E937AA" w:rsidR="009A03DB" w:rsidRPr="00081F83" w:rsidRDefault="00727CC0" w:rsidP="009A03DB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13E66">
        <w:rPr>
          <w:rFonts w:ascii="Times New Roman" w:eastAsia="Times New Roman" w:hAnsi="Times New Roman"/>
          <w:spacing w:val="-1"/>
          <w:sz w:val="24"/>
          <w:szCs w:val="24"/>
        </w:rPr>
        <w:t xml:space="preserve">При острых приступах подагрического артрита: </w:t>
      </w:r>
      <w:r w:rsidR="009A03DB" w:rsidRPr="00213E66">
        <w:rPr>
          <w:rFonts w:ascii="Times New Roman" w:eastAsia="Times New Roman" w:hAnsi="Times New Roman"/>
          <w:spacing w:val="-1"/>
          <w:sz w:val="24"/>
          <w:szCs w:val="24"/>
        </w:rPr>
        <w:t xml:space="preserve">40 мг один раз в сутки в течение 2 дней, </w:t>
      </w:r>
      <w:r w:rsidR="00B81B9E" w:rsidRPr="00213E66">
        <w:rPr>
          <w:rFonts w:ascii="Times New Roman" w:eastAsia="Times New Roman" w:hAnsi="Times New Roman"/>
          <w:spacing w:val="-1"/>
          <w:sz w:val="24"/>
          <w:szCs w:val="24"/>
        </w:rPr>
        <w:t>затем</w:t>
      </w:r>
      <w:r w:rsidR="009A03DB" w:rsidRPr="00213E66">
        <w:rPr>
          <w:rFonts w:ascii="Times New Roman" w:eastAsia="Times New Roman" w:hAnsi="Times New Roman"/>
          <w:spacing w:val="-1"/>
          <w:sz w:val="24"/>
          <w:szCs w:val="24"/>
        </w:rPr>
        <w:t xml:space="preserve"> 20 мг </w:t>
      </w:r>
      <w:r w:rsidR="004C246F" w:rsidRPr="00213E66">
        <w:rPr>
          <w:rFonts w:ascii="Times New Roman" w:eastAsia="Times New Roman" w:hAnsi="Times New Roman"/>
          <w:spacing w:val="-1"/>
          <w:sz w:val="24"/>
          <w:szCs w:val="24"/>
        </w:rPr>
        <w:t xml:space="preserve">1 раз </w:t>
      </w:r>
      <w:r w:rsidR="009A03DB" w:rsidRPr="00213E66">
        <w:rPr>
          <w:rFonts w:ascii="Times New Roman" w:eastAsia="Times New Roman" w:hAnsi="Times New Roman"/>
          <w:spacing w:val="-1"/>
          <w:sz w:val="24"/>
          <w:szCs w:val="24"/>
        </w:rPr>
        <w:t>в сутки в течение следующих 5 дней.</w:t>
      </w:r>
    </w:p>
    <w:p w14:paraId="12280643" w14:textId="2B67F01E" w:rsidR="006F6C50" w:rsidRPr="0099421D" w:rsidRDefault="00784CAC" w:rsidP="00784CAC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 xml:space="preserve">При хронических заболеваниях применение суточной дозы выше 20 мг не </w:t>
      </w:r>
      <w:r w:rsidRPr="00830E70">
        <w:rPr>
          <w:rFonts w:ascii="Times New Roman" w:hAnsi="Times New Roman"/>
          <w:sz w:val="24"/>
          <w:szCs w:val="24"/>
        </w:rPr>
        <w:lastRenderedPageBreak/>
        <w:t>рекомендуются, поскольку это увеличит частоту и интенсивность нежелательных реакций без значительного повышения эффективности</w:t>
      </w:r>
      <w:r w:rsidR="000B04BF" w:rsidRPr="0099421D">
        <w:rPr>
          <w:rFonts w:ascii="Times New Roman" w:hAnsi="Times New Roman"/>
          <w:sz w:val="24"/>
          <w:szCs w:val="24"/>
        </w:rPr>
        <w:t xml:space="preserve">. </w:t>
      </w:r>
    </w:p>
    <w:p w14:paraId="1C197720" w14:textId="162C727E" w:rsidR="000B04BF" w:rsidRPr="000B04BF" w:rsidRDefault="000B04BF" w:rsidP="00784CA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0B04BF">
        <w:rPr>
          <w:rFonts w:ascii="Times New Roman" w:eastAsia="Times New Roman" w:hAnsi="Times New Roman"/>
          <w:spacing w:val="-1"/>
          <w:sz w:val="24"/>
          <w:szCs w:val="24"/>
        </w:rPr>
        <w:t xml:space="preserve">В случаях, требующих долгосрочного лечения, </w:t>
      </w:r>
      <w:r>
        <w:rPr>
          <w:rFonts w:ascii="Times New Roman" w:eastAsia="Times New Roman" w:hAnsi="Times New Roman"/>
          <w:spacing w:val="-1"/>
          <w:sz w:val="24"/>
          <w:szCs w:val="24"/>
        </w:rPr>
        <w:t>допустимо</w:t>
      </w:r>
      <w:r w:rsidRPr="000B04BF">
        <w:rPr>
          <w:rFonts w:ascii="Times New Roman" w:eastAsia="Times New Roman" w:hAnsi="Times New Roman"/>
          <w:spacing w:val="-1"/>
          <w:sz w:val="24"/>
          <w:szCs w:val="24"/>
        </w:rPr>
        <w:t xml:space="preserve"> сни</w:t>
      </w:r>
      <w:r>
        <w:rPr>
          <w:rFonts w:ascii="Times New Roman" w:eastAsia="Times New Roman" w:hAnsi="Times New Roman"/>
          <w:spacing w:val="-1"/>
          <w:sz w:val="24"/>
          <w:szCs w:val="24"/>
        </w:rPr>
        <w:t>жение</w:t>
      </w:r>
      <w:r w:rsidRPr="000B04BF">
        <w:rPr>
          <w:rFonts w:ascii="Times New Roman" w:eastAsia="Times New Roman" w:hAnsi="Times New Roman"/>
          <w:spacing w:val="-1"/>
          <w:sz w:val="24"/>
          <w:szCs w:val="24"/>
        </w:rPr>
        <w:t xml:space="preserve"> суточн</w:t>
      </w:r>
      <w:r>
        <w:rPr>
          <w:rFonts w:ascii="Times New Roman" w:eastAsia="Times New Roman" w:hAnsi="Times New Roman"/>
          <w:spacing w:val="-1"/>
          <w:sz w:val="24"/>
          <w:szCs w:val="24"/>
        </w:rPr>
        <w:t>ой</w:t>
      </w:r>
      <w:r w:rsidRPr="000B04BF">
        <w:rPr>
          <w:rFonts w:ascii="Times New Roman" w:eastAsia="Times New Roman" w:hAnsi="Times New Roman"/>
          <w:spacing w:val="-1"/>
          <w:sz w:val="24"/>
          <w:szCs w:val="24"/>
        </w:rPr>
        <w:t xml:space="preserve"> доз</w:t>
      </w:r>
      <w:r>
        <w:rPr>
          <w:rFonts w:ascii="Times New Roman" w:eastAsia="Times New Roman" w:hAnsi="Times New Roman"/>
          <w:spacing w:val="-1"/>
          <w:sz w:val="24"/>
          <w:szCs w:val="24"/>
        </w:rPr>
        <w:t>ы</w:t>
      </w:r>
      <w:r w:rsidRPr="000B04BF">
        <w:rPr>
          <w:rFonts w:ascii="Times New Roman" w:eastAsia="Times New Roman" w:hAnsi="Times New Roman"/>
          <w:spacing w:val="-1"/>
          <w:sz w:val="24"/>
          <w:szCs w:val="24"/>
        </w:rPr>
        <w:t xml:space="preserve"> до 10 мг перорально для поддерживающей терапии</w:t>
      </w:r>
      <w:r>
        <w:rPr>
          <w:rFonts w:ascii="Times New Roman" w:eastAsia="Times New Roman" w:hAnsi="Times New Roman"/>
          <w:spacing w:val="-1"/>
          <w:sz w:val="24"/>
          <w:szCs w:val="24"/>
        </w:rPr>
        <w:t>.</w:t>
      </w:r>
    </w:p>
    <w:p w14:paraId="0708FFA5" w14:textId="26EBAADF" w:rsidR="00BE48F7" w:rsidRPr="00081F83" w:rsidRDefault="00BE48F7" w:rsidP="00BE48F7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213E66">
        <w:rPr>
          <w:rFonts w:ascii="Times New Roman" w:hAnsi="Times New Roman"/>
          <w:sz w:val="24"/>
          <w:szCs w:val="24"/>
        </w:rPr>
        <w:t xml:space="preserve">Нежелательные эффекты могут быть сведены к минимуму путем использования </w:t>
      </w:r>
      <w:r w:rsidRPr="00213E6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минимальной эффективной дозы в течение одного-двух дней, затем лечение следует продолжить с пероральной</w:t>
      </w:r>
      <w:r w:rsidR="000B04B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213E6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формой</w:t>
      </w:r>
      <w:r w:rsidRPr="00213E66">
        <w:rPr>
          <w:rFonts w:ascii="Times New Roman" w:eastAsia="Times New Roman" w:hAnsi="Times New Roman"/>
          <w:sz w:val="24"/>
          <w:szCs w:val="24"/>
        </w:rPr>
        <w:t xml:space="preserve"> (см. </w:t>
      </w:r>
      <w:r w:rsidRPr="00213E66">
        <w:rPr>
          <w:rFonts w:ascii="Times New Roman" w:eastAsia="Times New Roman" w:hAnsi="Times New Roman"/>
          <w:spacing w:val="-1"/>
          <w:sz w:val="24"/>
          <w:szCs w:val="24"/>
        </w:rPr>
        <w:t>раздел 4.4).</w:t>
      </w:r>
    </w:p>
    <w:p w14:paraId="4A72058F" w14:textId="77777777" w:rsidR="00154238" w:rsidRPr="00081F83" w:rsidRDefault="00154238" w:rsidP="003D6433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b/>
          <w:iCs/>
          <w:spacing w:val="-1"/>
          <w:sz w:val="24"/>
          <w:szCs w:val="24"/>
        </w:rPr>
      </w:pPr>
      <w:r w:rsidRPr="00081F83">
        <w:rPr>
          <w:rFonts w:ascii="Times New Roman" w:eastAsia="Times New Roman" w:hAnsi="Times New Roman"/>
          <w:b/>
          <w:iCs/>
          <w:spacing w:val="-1"/>
          <w:sz w:val="24"/>
          <w:szCs w:val="24"/>
        </w:rPr>
        <w:t>Особые группы пациентов</w:t>
      </w:r>
    </w:p>
    <w:p w14:paraId="224C5F55" w14:textId="77777777" w:rsidR="00E86555" w:rsidRPr="00081F83" w:rsidRDefault="00E86555" w:rsidP="00E86555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081F83">
        <w:rPr>
          <w:rFonts w:ascii="Times New Roman" w:eastAsia="Times New Roman" w:hAnsi="Times New Roman"/>
          <w:bCs/>
          <w:i/>
          <w:sz w:val="24"/>
          <w:szCs w:val="24"/>
        </w:rPr>
        <w:t>Дети</w:t>
      </w:r>
    </w:p>
    <w:p w14:paraId="66F21359" w14:textId="38D520B2" w:rsidR="00E86555" w:rsidRPr="00081F83" w:rsidRDefault="00720E2E" w:rsidP="00E8655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720E2E">
        <w:rPr>
          <w:rFonts w:ascii="Times New Roman" w:eastAsia="Times New Roman" w:hAnsi="Times New Roman"/>
          <w:spacing w:val="-1"/>
          <w:sz w:val="24"/>
          <w:szCs w:val="24"/>
        </w:rPr>
        <w:t xml:space="preserve">Препарат </w:t>
      </w:r>
      <w:proofErr w:type="spellStart"/>
      <w:r>
        <w:rPr>
          <w:rFonts w:ascii="Times New Roman" w:eastAsia="Times New Roman" w:hAnsi="Times New Roman"/>
          <w:spacing w:val="-1"/>
          <w:sz w:val="24"/>
          <w:szCs w:val="24"/>
        </w:rPr>
        <w:t>Тексаред</w:t>
      </w:r>
      <w:proofErr w:type="spellEnd"/>
      <w:r w:rsidRPr="00720E2E">
        <w:rPr>
          <w:rFonts w:ascii="Times New Roman" w:eastAsia="Times New Roman" w:hAnsi="Times New Roman"/>
          <w:spacing w:val="-1"/>
          <w:sz w:val="24"/>
          <w:szCs w:val="24"/>
        </w:rPr>
        <w:t xml:space="preserve"> не рекомендуется для применения у детей и подростков в связи с недостаточностью данных о его применении в данной группе пациентов.</w:t>
      </w:r>
    </w:p>
    <w:p w14:paraId="6FDD2481" w14:textId="77777777" w:rsidR="00E86555" w:rsidRPr="00081F83" w:rsidRDefault="00E86555" w:rsidP="00E86555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081F83">
        <w:rPr>
          <w:rFonts w:ascii="Times New Roman" w:eastAsia="Times New Roman" w:hAnsi="Times New Roman"/>
          <w:bCs/>
          <w:i/>
          <w:spacing w:val="-1"/>
          <w:sz w:val="24"/>
          <w:szCs w:val="24"/>
        </w:rPr>
        <w:t>Пациенты</w:t>
      </w:r>
      <w:r w:rsidRPr="00081F83">
        <w:rPr>
          <w:rFonts w:ascii="Times New Roman" w:eastAsia="Times New Roman" w:hAnsi="Times New Roman"/>
          <w:bCs/>
          <w:i/>
          <w:sz w:val="24"/>
          <w:szCs w:val="24"/>
        </w:rPr>
        <w:t xml:space="preserve"> </w:t>
      </w:r>
      <w:r w:rsidRPr="00081F83">
        <w:rPr>
          <w:rFonts w:ascii="Times New Roman" w:eastAsia="Times New Roman" w:hAnsi="Times New Roman"/>
          <w:bCs/>
          <w:i/>
          <w:spacing w:val="-1"/>
          <w:sz w:val="24"/>
          <w:szCs w:val="24"/>
        </w:rPr>
        <w:t>пожилого</w:t>
      </w:r>
      <w:r w:rsidRPr="00081F83">
        <w:rPr>
          <w:rFonts w:ascii="Times New Roman" w:eastAsia="Times New Roman" w:hAnsi="Times New Roman"/>
          <w:bCs/>
          <w:i/>
          <w:sz w:val="24"/>
          <w:szCs w:val="24"/>
        </w:rPr>
        <w:t xml:space="preserve"> </w:t>
      </w:r>
      <w:r w:rsidRPr="00081F83">
        <w:rPr>
          <w:rFonts w:ascii="Times New Roman" w:eastAsia="Times New Roman" w:hAnsi="Times New Roman"/>
          <w:bCs/>
          <w:i/>
          <w:spacing w:val="-1"/>
          <w:sz w:val="24"/>
          <w:szCs w:val="24"/>
        </w:rPr>
        <w:t>возраста</w:t>
      </w:r>
    </w:p>
    <w:p w14:paraId="7AFAEF9C" w14:textId="0B573E7A" w:rsidR="003478D9" w:rsidRDefault="00CD3FFE" w:rsidP="00E86555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spacing w:val="-1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При необходимости применения нестероидных противовоспалительных средств (НПВС) следует принимать минимальную эффективную дозу в течение максимально короткого возможного периода времени. </w:t>
      </w:r>
      <w:r w:rsidR="003478D9"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Необходимо осуществлять наблюдение за пациентами с целью раннего выявления симптомов желудочно-кишечного кровотечения, так как п</w:t>
      </w:r>
      <w:r w:rsidR="003478D9" w:rsidRPr="00830E70">
        <w:rPr>
          <w:rFonts w:ascii="Times New Roman" w:hAnsi="Times New Roman"/>
          <w:sz w:val="24"/>
          <w:szCs w:val="24"/>
        </w:rPr>
        <w:t xml:space="preserve">ожилые люди имеют повышенный риск развития изъязвлений или перфорации, которые могут быть смертельными. </w:t>
      </w:r>
      <w:r w:rsidR="00A34D69">
        <w:rPr>
          <w:rFonts w:ascii="Times New Roman" w:hAnsi="Times New Roman"/>
          <w:sz w:val="24"/>
          <w:szCs w:val="24"/>
        </w:rPr>
        <w:t>Таким</w:t>
      </w:r>
      <w:r w:rsidR="003478D9" w:rsidRPr="00830E70">
        <w:rPr>
          <w:rFonts w:ascii="Times New Roman" w:hAnsi="Times New Roman"/>
          <w:sz w:val="24"/>
          <w:szCs w:val="24"/>
        </w:rPr>
        <w:t xml:space="preserve"> пациентам следует начинать лечение</w:t>
      </w:r>
      <w:r w:rsidR="008A55DA">
        <w:rPr>
          <w:rFonts w:ascii="Times New Roman" w:hAnsi="Times New Roman"/>
          <w:sz w:val="24"/>
          <w:szCs w:val="24"/>
        </w:rPr>
        <w:t xml:space="preserve"> </w:t>
      </w:r>
      <w:r w:rsidR="003478D9" w:rsidRPr="00830E70">
        <w:rPr>
          <w:rFonts w:ascii="Times New Roman" w:hAnsi="Times New Roman"/>
          <w:sz w:val="24"/>
          <w:szCs w:val="24"/>
        </w:rPr>
        <w:t xml:space="preserve">с дополнительно комбинированной терапией защитными средствами (например, </w:t>
      </w:r>
      <w:proofErr w:type="spellStart"/>
      <w:r w:rsidR="003478D9" w:rsidRPr="00830E70">
        <w:rPr>
          <w:rFonts w:ascii="Times New Roman" w:hAnsi="Times New Roman"/>
          <w:sz w:val="24"/>
          <w:szCs w:val="24"/>
        </w:rPr>
        <w:t>мизопростолом</w:t>
      </w:r>
      <w:proofErr w:type="spellEnd"/>
      <w:r w:rsidR="003478D9" w:rsidRPr="00830E70">
        <w:rPr>
          <w:rFonts w:ascii="Times New Roman" w:hAnsi="Times New Roman"/>
          <w:sz w:val="24"/>
          <w:szCs w:val="24"/>
        </w:rPr>
        <w:t xml:space="preserve"> или ингибиторами протонного насоса). Дополнительно комбинированную терапию защитными средствами следует назначать также пациентам, которым требуются сопутствующие низкие дозы салицилатов или других препаратов, которые могут увеличивать риск желудочно-кишечных кровотечений (см. раздел 4.4).</w:t>
      </w:r>
    </w:p>
    <w:p w14:paraId="53A9F32B" w14:textId="77777777" w:rsidR="005026FD" w:rsidRPr="00830E70" w:rsidRDefault="005026FD" w:rsidP="005026FD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bookmarkStart w:id="4" w:name="bookmark19"/>
      <w:r w:rsidRPr="00830E70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Пациенты с печеночной недостаточностью</w:t>
      </w:r>
      <w:bookmarkEnd w:id="4"/>
    </w:p>
    <w:p w14:paraId="39E2A0C6" w14:textId="77777777" w:rsidR="005026FD" w:rsidRPr="00081F83" w:rsidRDefault="005026FD" w:rsidP="005026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Приведенные</w:t>
      </w:r>
      <w:r w:rsidRPr="00081F83">
        <w:rPr>
          <w:rFonts w:ascii="Times New Roman" w:hAnsi="Times New Roman"/>
          <w:sz w:val="24"/>
          <w:szCs w:val="24"/>
          <w:lang w:bidi="ru-RU"/>
        </w:rPr>
        <w:t xml:space="preserve"> выше рекомендации по дозировке могут применяться к пациентам с нарушением функции печени. Однако при применении препарата </w:t>
      </w:r>
      <w:proofErr w:type="spellStart"/>
      <w:r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Pr="00081F83">
        <w:rPr>
          <w:rFonts w:ascii="Times New Roman" w:hAnsi="Times New Roman"/>
          <w:sz w:val="24"/>
          <w:szCs w:val="24"/>
          <w:lang w:bidi="ru-RU"/>
        </w:rPr>
        <w:t xml:space="preserve"> у пациентов с нарушением функции печени рекомендуется тщательный мониторинг функции этого органа. Препарат не следует применять у пациентов с нарушением функции печени тяжелой степени.</w:t>
      </w:r>
    </w:p>
    <w:p w14:paraId="177B032D" w14:textId="77777777" w:rsidR="005C71F5" w:rsidRDefault="005C71F5" w:rsidP="003D643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5C71F5">
        <w:rPr>
          <w:rFonts w:ascii="Times New Roman" w:hAnsi="Times New Roman"/>
          <w:i/>
          <w:iCs/>
          <w:sz w:val="24"/>
          <w:szCs w:val="24"/>
          <w:lang w:bidi="ru-RU"/>
        </w:rPr>
        <w:t>Пациенты с почечной недостаточностью</w:t>
      </w:r>
    </w:p>
    <w:p w14:paraId="5C2BB995" w14:textId="41CDE5F4" w:rsidR="003D6433" w:rsidRPr="00081F83" w:rsidRDefault="006B2305" w:rsidP="003D64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Приведенные</w:t>
      </w:r>
      <w:r w:rsidR="003D6433" w:rsidRPr="00081F83">
        <w:rPr>
          <w:rFonts w:ascii="Times New Roman" w:hAnsi="Times New Roman"/>
          <w:sz w:val="24"/>
          <w:szCs w:val="24"/>
          <w:lang w:bidi="ru-RU"/>
        </w:rPr>
        <w:t xml:space="preserve"> выше рекомендации по дозировке могут применяться к пациентам с нарушением функции почек. </w:t>
      </w:r>
      <w:r w:rsidR="00663CA0">
        <w:rPr>
          <w:rFonts w:ascii="Times New Roman" w:hAnsi="Times New Roman"/>
          <w:sz w:val="24"/>
          <w:szCs w:val="24"/>
          <w:lang w:bidi="ru-RU"/>
        </w:rPr>
        <w:t>Однако</w:t>
      </w:r>
      <w:r w:rsidR="00D23D68" w:rsidRPr="00D23D68">
        <w:rPr>
          <w:rFonts w:ascii="Times New Roman" w:hAnsi="Times New Roman"/>
          <w:sz w:val="24"/>
          <w:szCs w:val="24"/>
          <w:lang w:bidi="ru-RU"/>
        </w:rPr>
        <w:t xml:space="preserve">, рекомендуется, при применении </w:t>
      </w:r>
      <w:proofErr w:type="spellStart"/>
      <w:r w:rsidR="00663CA0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D23D68" w:rsidRPr="00D23D68">
        <w:rPr>
          <w:rFonts w:ascii="Times New Roman" w:hAnsi="Times New Roman"/>
          <w:sz w:val="24"/>
          <w:szCs w:val="24"/>
          <w:lang w:bidi="ru-RU"/>
        </w:rPr>
        <w:t xml:space="preserve"> у пациентов с почечной недостаточностью, функции почек тщательно контролирова</w:t>
      </w:r>
      <w:r w:rsidR="007A75E5">
        <w:rPr>
          <w:rFonts w:ascii="Times New Roman" w:hAnsi="Times New Roman"/>
          <w:sz w:val="24"/>
          <w:szCs w:val="24"/>
          <w:lang w:bidi="ru-RU"/>
        </w:rPr>
        <w:t>т</w:t>
      </w:r>
      <w:r w:rsidR="00D23D68" w:rsidRPr="00D23D68">
        <w:rPr>
          <w:rFonts w:ascii="Times New Roman" w:hAnsi="Times New Roman"/>
          <w:sz w:val="24"/>
          <w:szCs w:val="24"/>
          <w:lang w:bidi="ru-RU"/>
        </w:rPr>
        <w:t>ь. Не следует использовать препарат у пациентов с тяжелой почечной недостаточностью.</w:t>
      </w:r>
    </w:p>
    <w:p w14:paraId="7407BFD9" w14:textId="77777777" w:rsidR="00A026F8" w:rsidRPr="000D1FA1" w:rsidRDefault="00A026F8" w:rsidP="003D6433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b/>
          <w:iCs/>
          <w:spacing w:val="-1"/>
          <w:sz w:val="24"/>
          <w:szCs w:val="24"/>
        </w:rPr>
      </w:pPr>
    </w:p>
    <w:p w14:paraId="29BE2BC4" w14:textId="420C7C42" w:rsidR="009A03DB" w:rsidRPr="00081F83" w:rsidRDefault="009A03DB" w:rsidP="003D6433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b/>
          <w:iCs/>
          <w:spacing w:val="-1"/>
          <w:sz w:val="24"/>
          <w:szCs w:val="24"/>
        </w:rPr>
      </w:pPr>
      <w:r w:rsidRPr="00081F83">
        <w:rPr>
          <w:rFonts w:ascii="Times New Roman" w:eastAsia="Times New Roman" w:hAnsi="Times New Roman"/>
          <w:b/>
          <w:iCs/>
          <w:spacing w:val="-1"/>
          <w:sz w:val="24"/>
          <w:szCs w:val="24"/>
        </w:rPr>
        <w:t>Способ применения</w:t>
      </w:r>
    </w:p>
    <w:p w14:paraId="7FA1C262" w14:textId="3151C633" w:rsidR="009A03DB" w:rsidRPr="00081F83" w:rsidRDefault="009A03DB" w:rsidP="009A03DB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bCs/>
          <w:iCs/>
          <w:spacing w:val="-1"/>
          <w:sz w:val="24"/>
          <w:szCs w:val="24"/>
        </w:rPr>
      </w:pPr>
      <w:proofErr w:type="spellStart"/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Тексаред</w:t>
      </w:r>
      <w:proofErr w:type="spellEnd"/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 </w:t>
      </w:r>
      <w:r w:rsidR="007A662C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предназначен</w:t>
      </w:r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 </w:t>
      </w:r>
      <w:r w:rsidR="007A662C"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внутримышечно или внутривенно</w:t>
      </w:r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.</w:t>
      </w:r>
    </w:p>
    <w:p w14:paraId="7BAB350A" w14:textId="10BA3C65" w:rsidR="009A03DB" w:rsidRPr="00081F83" w:rsidRDefault="009A03DB" w:rsidP="009A03DB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bCs/>
          <w:iCs/>
          <w:spacing w:val="-1"/>
          <w:sz w:val="24"/>
          <w:szCs w:val="24"/>
        </w:rPr>
      </w:pPr>
      <w:proofErr w:type="spellStart"/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Лиофилизированный</w:t>
      </w:r>
      <w:proofErr w:type="spellEnd"/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 порошок</w:t>
      </w:r>
      <w:r w:rsidR="00E33028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 </w:t>
      </w:r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во флаконе следует растворить в 2 мл стерильной воды для инъекций, поставляемой вместе с лекарственным </w:t>
      </w:r>
      <w:r w:rsidR="00B5087F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средством</w:t>
      </w:r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. Приготовленный раствор следует </w:t>
      </w:r>
      <w:r w:rsidR="00B5087F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сразу</w:t>
      </w:r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 </w:t>
      </w:r>
      <w:r w:rsidR="00B5087F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вводить</w:t>
      </w:r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 внутримышечно (в/м) или внутривенно (в/в) </w:t>
      </w:r>
      <w:proofErr w:type="spellStart"/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болюсно</w:t>
      </w:r>
      <w:proofErr w:type="spellEnd"/>
      <w:r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.</w:t>
      </w:r>
    </w:p>
    <w:p w14:paraId="210C612A" w14:textId="6BE7AD5B" w:rsidR="009A03DB" w:rsidRPr="00081F83" w:rsidRDefault="006936EE" w:rsidP="009A03DB">
      <w:pPr>
        <w:widowControl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/>
          <w:bCs/>
          <w:iCs/>
          <w:spacing w:val="-1"/>
          <w:sz w:val="24"/>
          <w:szCs w:val="24"/>
        </w:rPr>
      </w:pPr>
      <w:r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Н</w:t>
      </w:r>
      <w:r w:rsidR="009A03DB"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е </w:t>
      </w:r>
      <w:r w:rsidR="001952A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следует использовать</w:t>
      </w:r>
      <w:r w:rsidR="009A03DB"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 </w:t>
      </w:r>
      <w:proofErr w:type="spellStart"/>
      <w:r w:rsidR="009A03DB"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инфузи</w:t>
      </w:r>
      <w:r w:rsidR="00AB2E85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>онно</w:t>
      </w:r>
      <w:proofErr w:type="spellEnd"/>
      <w:r w:rsidR="009A03DB" w:rsidRPr="00081F83">
        <w:rPr>
          <w:rFonts w:ascii="Times New Roman" w:eastAsia="Times New Roman" w:hAnsi="Times New Roman"/>
          <w:bCs/>
          <w:iCs/>
          <w:spacing w:val="-1"/>
          <w:sz w:val="24"/>
          <w:szCs w:val="24"/>
        </w:rPr>
        <w:t xml:space="preserve"> из-за возможности осаждения.</w:t>
      </w:r>
    </w:p>
    <w:p w14:paraId="021C3571" w14:textId="77777777" w:rsidR="006276C8" w:rsidRPr="00081F83" w:rsidRDefault="006276C8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572" w14:textId="77777777" w:rsidR="007D0E84" w:rsidRPr="00081F83" w:rsidRDefault="00DB406A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14:paraId="50EB685F" w14:textId="102D9068" w:rsidR="00E75FE5" w:rsidRPr="00233AC4" w:rsidRDefault="009B7CDC" w:rsidP="00233AC4">
      <w:pPr>
        <w:pStyle w:val="aa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33AC4">
        <w:rPr>
          <w:rFonts w:ascii="Times New Roman" w:hAnsi="Times New Roman"/>
          <w:sz w:val="24"/>
          <w:szCs w:val="24"/>
        </w:rPr>
        <w:t>гиперчувствительность к действующему веществу или к любому из вспомогательных веществ, перечисленных в разделе 6.1</w:t>
      </w:r>
      <w:r w:rsidR="00E75FE5" w:rsidRPr="00233AC4">
        <w:rPr>
          <w:rFonts w:ascii="Times New Roman" w:hAnsi="Times New Roman"/>
          <w:sz w:val="24"/>
          <w:szCs w:val="24"/>
        </w:rPr>
        <w:t>.</w:t>
      </w:r>
    </w:p>
    <w:p w14:paraId="380B5754" w14:textId="6FD5F8CD" w:rsidR="00BA68E2" w:rsidRPr="00233AC4" w:rsidRDefault="00BA68E2" w:rsidP="00233AC4">
      <w:pPr>
        <w:pStyle w:val="aa"/>
        <w:numPr>
          <w:ilvl w:val="0"/>
          <w:numId w:val="30"/>
        </w:numPr>
        <w:shd w:val="clear" w:color="auto" w:fill="FFFFFF"/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233AC4">
        <w:rPr>
          <w:rFonts w:ascii="Times New Roman" w:eastAsia="Times New Roman" w:hAnsi="Times New Roman"/>
          <w:sz w:val="24"/>
          <w:szCs w:val="24"/>
          <w:lang w:eastAsia="ar-SA"/>
        </w:rPr>
        <w:t>повышенная чувствительность</w:t>
      </w:r>
      <w:r w:rsidRPr="00233AC4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(включая симптомы астмы, ринит, крапивниц</w:t>
      </w:r>
      <w:r w:rsidR="00DF5318" w:rsidRPr="00233AC4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ы</w:t>
      </w:r>
      <w:r w:rsidRPr="00233AC4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) к салицилатам</w:t>
      </w:r>
      <w:r w:rsidR="00DF5318" w:rsidRPr="00233AC4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233AC4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или другим НПВС</w:t>
      </w:r>
    </w:p>
    <w:p w14:paraId="2621F52E" w14:textId="11237429" w:rsidR="00BA68E2" w:rsidRPr="00233AC4" w:rsidRDefault="00BA68E2" w:rsidP="00233AC4">
      <w:pPr>
        <w:pStyle w:val="aa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33AC4">
        <w:rPr>
          <w:rFonts w:ascii="Times New Roman" w:hAnsi="Times New Roman"/>
          <w:color w:val="000000"/>
          <w:sz w:val="24"/>
          <w:szCs w:val="24"/>
        </w:rPr>
        <w:t>желудочно-кишечное кровотечение, перфорация, вызванная предыдущим применением НПВС, или тяжелый гастрит в анамнезе</w:t>
      </w:r>
      <w:r w:rsidRPr="00233AC4">
        <w:rPr>
          <w:rFonts w:ascii="Times New Roman" w:hAnsi="Times New Roman"/>
          <w:sz w:val="24"/>
          <w:szCs w:val="24"/>
        </w:rPr>
        <w:t xml:space="preserve"> (см. </w:t>
      </w:r>
      <w:r w:rsidR="00CB295F" w:rsidRPr="00233AC4">
        <w:rPr>
          <w:rFonts w:ascii="Times New Roman" w:hAnsi="Times New Roman"/>
          <w:sz w:val="24"/>
          <w:szCs w:val="24"/>
        </w:rPr>
        <w:t>р</w:t>
      </w:r>
      <w:r w:rsidRPr="00233AC4">
        <w:rPr>
          <w:rFonts w:ascii="Times New Roman" w:hAnsi="Times New Roman"/>
          <w:sz w:val="24"/>
          <w:szCs w:val="24"/>
        </w:rPr>
        <w:t>аздел 4.4)</w:t>
      </w:r>
    </w:p>
    <w:p w14:paraId="7FC79A02" w14:textId="6C636453" w:rsidR="00BA68E2" w:rsidRPr="00233AC4" w:rsidRDefault="00BA68E2" w:rsidP="00233AC4">
      <w:pPr>
        <w:pStyle w:val="aa"/>
        <w:numPr>
          <w:ilvl w:val="0"/>
          <w:numId w:val="30"/>
        </w:numPr>
        <w:tabs>
          <w:tab w:val="left" w:pos="8931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33AC4">
        <w:rPr>
          <w:rFonts w:ascii="Times New Roman" w:hAnsi="Times New Roman"/>
          <w:color w:val="000000"/>
          <w:sz w:val="24"/>
          <w:szCs w:val="24"/>
        </w:rPr>
        <w:t>активные или имеющиеся в анамнезе рецидивирующие пептическая язва/кровотечение (два или более явных случаев доказанного изъязвления или кровотечения)</w:t>
      </w:r>
      <w:r w:rsidRPr="00233AC4">
        <w:rPr>
          <w:rFonts w:ascii="Times New Roman" w:hAnsi="Times New Roman"/>
          <w:sz w:val="24"/>
          <w:szCs w:val="24"/>
        </w:rPr>
        <w:t xml:space="preserve"> (см. </w:t>
      </w:r>
      <w:r w:rsidR="00DB7AA5" w:rsidRPr="00233AC4">
        <w:rPr>
          <w:rFonts w:ascii="Times New Roman" w:hAnsi="Times New Roman"/>
          <w:sz w:val="24"/>
          <w:szCs w:val="24"/>
        </w:rPr>
        <w:t>р</w:t>
      </w:r>
      <w:r w:rsidRPr="00233AC4">
        <w:rPr>
          <w:rFonts w:ascii="Times New Roman" w:hAnsi="Times New Roman"/>
          <w:sz w:val="24"/>
          <w:szCs w:val="24"/>
        </w:rPr>
        <w:t>аздел 4.4)</w:t>
      </w:r>
    </w:p>
    <w:p w14:paraId="276C36B0" w14:textId="4FE153DF" w:rsidR="00BA68E2" w:rsidRPr="00233AC4" w:rsidRDefault="00BA68E2" w:rsidP="00233AC4">
      <w:pPr>
        <w:pStyle w:val="aa"/>
        <w:widowControl w:val="0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33AC4">
        <w:rPr>
          <w:rFonts w:ascii="Times New Roman" w:hAnsi="Times New Roman"/>
          <w:sz w:val="24"/>
          <w:szCs w:val="24"/>
        </w:rPr>
        <w:lastRenderedPageBreak/>
        <w:t>тяжелая сердечная, почечная или печеночная недостаточность</w:t>
      </w:r>
    </w:p>
    <w:p w14:paraId="6B9B0BA3" w14:textId="5B0B5BEC" w:rsidR="00BA68E2" w:rsidRPr="00233AC4" w:rsidRDefault="005D1A24" w:rsidP="00233AC4">
      <w:pPr>
        <w:pStyle w:val="aa"/>
        <w:numPr>
          <w:ilvl w:val="0"/>
          <w:numId w:val="30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33AC4">
        <w:rPr>
          <w:rFonts w:ascii="Times New Roman" w:hAnsi="Times New Roman"/>
          <w:sz w:val="24"/>
          <w:szCs w:val="24"/>
        </w:rPr>
        <w:t>третий</w:t>
      </w:r>
      <w:r w:rsidR="00BA68E2" w:rsidRPr="00233AC4">
        <w:rPr>
          <w:rFonts w:ascii="Times New Roman" w:hAnsi="Times New Roman"/>
          <w:sz w:val="24"/>
          <w:szCs w:val="24"/>
        </w:rPr>
        <w:t xml:space="preserve"> триместр беременности и период лактации</w:t>
      </w:r>
      <w:r w:rsidR="00BA68E2" w:rsidRPr="00233AC4">
        <w:rPr>
          <w:rFonts w:ascii="Times New Roman" w:hAnsi="Times New Roman"/>
          <w:bCs/>
          <w:sz w:val="24"/>
          <w:szCs w:val="24"/>
        </w:rPr>
        <w:t xml:space="preserve"> </w:t>
      </w:r>
      <w:r w:rsidR="001A33F7" w:rsidRPr="00233AC4">
        <w:rPr>
          <w:rFonts w:ascii="Times New Roman" w:hAnsi="Times New Roman"/>
          <w:sz w:val="24"/>
          <w:szCs w:val="24"/>
        </w:rPr>
        <w:t>(см. раздел 4.6)</w:t>
      </w:r>
    </w:p>
    <w:p w14:paraId="361A59D6" w14:textId="698808F0" w:rsidR="00BA68E2" w:rsidRPr="00233AC4" w:rsidRDefault="00BA68E2" w:rsidP="00233AC4">
      <w:pPr>
        <w:pStyle w:val="aa"/>
        <w:numPr>
          <w:ilvl w:val="0"/>
          <w:numId w:val="30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33AC4">
        <w:rPr>
          <w:rFonts w:ascii="Times New Roman" w:hAnsi="Times New Roman"/>
          <w:bCs/>
          <w:sz w:val="24"/>
          <w:szCs w:val="24"/>
        </w:rPr>
        <w:t>детский и подростковый возраст до 18 лет</w:t>
      </w:r>
    </w:p>
    <w:p w14:paraId="021C357D" w14:textId="77777777" w:rsidR="00566737" w:rsidRPr="00081F83" w:rsidRDefault="00566737" w:rsidP="00046C32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1C357E" w14:textId="77777777" w:rsidR="00B10089" w:rsidRPr="00081F83" w:rsidRDefault="00DB406A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081F83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14:paraId="7625925B" w14:textId="7B8B26DA" w:rsidR="00C64234" w:rsidRPr="00830E70" w:rsidRDefault="00C64234" w:rsidP="00C642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Нежелательные реакции могут быть минимизированы применением минимальной эффективной дозы в течение максимально короткого периода времени, необходимого для купирования симптомов</w:t>
      </w:r>
      <w:r w:rsidR="00A0238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="00A02385" w:rsidRPr="00081F83">
        <w:rPr>
          <w:rFonts w:ascii="Times New Roman" w:hAnsi="Times New Roman"/>
          <w:sz w:val="24"/>
          <w:szCs w:val="24"/>
        </w:rPr>
        <w:t>(см. раздел 4.2 и сведения по желудочно-кишечным кровотечениям, изъязвлениям и прободениям)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  <w:r w:rsidRPr="00830E70">
        <w:rPr>
          <w:rFonts w:ascii="Times New Roman" w:hAnsi="Times New Roman"/>
          <w:sz w:val="24"/>
          <w:szCs w:val="24"/>
        </w:rPr>
        <w:t xml:space="preserve"> </w:t>
      </w:r>
    </w:p>
    <w:p w14:paraId="4B0E56C7" w14:textId="77777777" w:rsidR="006B6AFD" w:rsidRDefault="006B6AFD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Следует избегать одновременного применения </w:t>
      </w:r>
      <w:r>
        <w:rPr>
          <w:rFonts w:ascii="Times New Roman" w:hAnsi="Times New Roman"/>
          <w:sz w:val="24"/>
          <w:szCs w:val="24"/>
        </w:rPr>
        <w:t xml:space="preserve">препарата </w:t>
      </w:r>
      <w:proofErr w:type="spellStart"/>
      <w:r>
        <w:rPr>
          <w:rFonts w:ascii="Times New Roman" w:hAnsi="Times New Roman"/>
          <w:sz w:val="24"/>
          <w:szCs w:val="24"/>
        </w:rPr>
        <w:t>Тексаред</w:t>
      </w:r>
      <w:proofErr w:type="spellEnd"/>
      <w:r w:rsidRPr="00081F83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другими</w:t>
      </w:r>
      <w:r w:rsidRPr="00081F83">
        <w:rPr>
          <w:rFonts w:ascii="Times New Roman" w:hAnsi="Times New Roman"/>
          <w:sz w:val="24"/>
          <w:szCs w:val="24"/>
        </w:rPr>
        <w:t xml:space="preserve"> НПВП, включая селективные ингибиторы циклооксигеназы-2 (ЦОГ-2).</w:t>
      </w:r>
    </w:p>
    <w:p w14:paraId="482441F1" w14:textId="61711A64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НПВП могут подавлять синтез почечных простагландинов и приводить к возникновению нежелательных явлений, связанных с воздействием на почечную гемодинамику и водно-солевой баланс. Во время лечения препаратом </w:t>
      </w:r>
      <w:proofErr w:type="spellStart"/>
      <w:r w:rsidR="00B16BAD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B16BAD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 xml:space="preserve">пациентов с заболеваниями почек в анамнезе, сахарным диабетом с нарушением функции почек, циррозом печени, застойной сердечной недостаточностью, гиповолемией или при одновременном применении с лекарственными средствами, которые могут увеличить риск нарушения функции почек, такими как потенциально </w:t>
      </w:r>
      <w:proofErr w:type="spellStart"/>
      <w:r w:rsidRPr="00081F83">
        <w:rPr>
          <w:rFonts w:ascii="Times New Roman" w:hAnsi="Times New Roman"/>
          <w:sz w:val="24"/>
          <w:szCs w:val="24"/>
        </w:rPr>
        <w:t>нефротоксичные</w:t>
      </w:r>
      <w:proofErr w:type="spellEnd"/>
      <w:r w:rsidRPr="00081F83">
        <w:rPr>
          <w:rFonts w:ascii="Times New Roman" w:hAnsi="Times New Roman"/>
          <w:sz w:val="24"/>
          <w:szCs w:val="24"/>
        </w:rPr>
        <w:t xml:space="preserve"> препараты, диуретики и кортикостероиды, следует установить тщательный </w:t>
      </w:r>
      <w:r w:rsidR="0068239D">
        <w:rPr>
          <w:rFonts w:ascii="Times New Roman" w:hAnsi="Times New Roman"/>
          <w:sz w:val="24"/>
          <w:szCs w:val="24"/>
        </w:rPr>
        <w:t>контроль</w:t>
      </w:r>
      <w:r w:rsidRPr="00081F83">
        <w:rPr>
          <w:rFonts w:ascii="Times New Roman" w:hAnsi="Times New Roman"/>
          <w:sz w:val="24"/>
          <w:szCs w:val="24"/>
        </w:rPr>
        <w:t xml:space="preserve"> функции сердца и почек (уровень азота мочевины в крови, креатинина, развитие отеков, увеличение массы тела и т. д.). Эта группа пациентов подвергается особому риску на </w:t>
      </w:r>
      <w:proofErr w:type="spellStart"/>
      <w:r w:rsidRPr="00081F83">
        <w:rPr>
          <w:rFonts w:ascii="Times New Roman" w:hAnsi="Times New Roman"/>
          <w:sz w:val="24"/>
          <w:szCs w:val="24"/>
        </w:rPr>
        <w:t>периоперационном</w:t>
      </w:r>
      <w:proofErr w:type="spellEnd"/>
      <w:r w:rsidRPr="00081F83">
        <w:rPr>
          <w:rFonts w:ascii="Times New Roman" w:hAnsi="Times New Roman"/>
          <w:sz w:val="24"/>
          <w:szCs w:val="24"/>
        </w:rPr>
        <w:t xml:space="preserve"> и послеоперационном этапах при серьезных хирургических вмешательствах из-за возможности сильной кровопотери. Поэтому эти пациенты должны находиться под тщательным наблюдением в послеоперационный и восстановительный периоды.</w:t>
      </w:r>
    </w:p>
    <w:p w14:paraId="5C259C30" w14:textId="0EC145AF" w:rsidR="00656526" w:rsidRPr="00830E70" w:rsidRDefault="00656526" w:rsidP="00656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По причине высокой степени связывания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теноксикама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 белками плазмы необходимо соблюдать осторожность </w:t>
      </w:r>
      <w:r w:rsidR="004C061D" w:rsidRPr="00081F83">
        <w:rPr>
          <w:rFonts w:ascii="Times New Roman" w:hAnsi="Times New Roman"/>
          <w:sz w:val="24"/>
          <w:szCs w:val="24"/>
        </w:rPr>
        <w:t xml:space="preserve">и принимать соответствующие меры 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при значительном снижении уровней альбумина в плазме крови.</w:t>
      </w:r>
    </w:p>
    <w:p w14:paraId="28D37A4D" w14:textId="77777777" w:rsidR="0039506B" w:rsidRPr="00830E70" w:rsidRDefault="0039506B" w:rsidP="0039506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ar-SA"/>
        </w:rPr>
        <w:t xml:space="preserve">Желудочно-кишечное кровотечение, язва и перфорация </w:t>
      </w:r>
    </w:p>
    <w:p w14:paraId="71A5941F" w14:textId="6548F5BD" w:rsidR="00171426" w:rsidRDefault="00171426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color w:val="000000"/>
          <w:sz w:val="24"/>
          <w:szCs w:val="24"/>
        </w:rPr>
        <w:t>Желудочно-кишечное кровотечение, язва или перфорация, которые могут приводить к летальному исходу, наблюдались при применении всех НПВС,</w:t>
      </w:r>
      <w:r w:rsidRPr="00830E70">
        <w:rPr>
          <w:rFonts w:ascii="Times New Roman" w:hAnsi="Times New Roman"/>
          <w:sz w:val="24"/>
          <w:szCs w:val="24"/>
        </w:rPr>
        <w:t xml:space="preserve"> </w:t>
      </w:r>
      <w:r w:rsidRPr="00830E70">
        <w:rPr>
          <w:rFonts w:ascii="Times New Roman" w:hAnsi="Times New Roman"/>
          <w:color w:val="000000"/>
          <w:sz w:val="24"/>
          <w:szCs w:val="24"/>
        </w:rPr>
        <w:t>в любой момент курса лечения при наличии или отсутствии соответствующей симптоматики или серьезных желудочно-кишечных заболеваний в анамнезе.</w:t>
      </w:r>
    </w:p>
    <w:p w14:paraId="694FC25D" w14:textId="160F7665" w:rsidR="00E02647" w:rsidRPr="00081F83" w:rsidRDefault="00E02647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>Исследования</w:t>
      </w:r>
      <w:r w:rsidR="006C485A">
        <w:rPr>
          <w:rFonts w:ascii="Times New Roman" w:hAnsi="Times New Roman"/>
          <w:sz w:val="24"/>
          <w:szCs w:val="24"/>
        </w:rPr>
        <w:t xml:space="preserve">, </w:t>
      </w:r>
      <w:r w:rsidR="006C485A" w:rsidRPr="00081F83">
        <w:rPr>
          <w:rFonts w:ascii="Times New Roman" w:hAnsi="Times New Roman"/>
          <w:sz w:val="24"/>
          <w:szCs w:val="24"/>
        </w:rPr>
        <w:t>проведенные на сегодня</w:t>
      </w:r>
      <w:r w:rsidR="006C485A">
        <w:rPr>
          <w:rFonts w:ascii="Times New Roman" w:hAnsi="Times New Roman"/>
          <w:sz w:val="24"/>
          <w:szCs w:val="24"/>
        </w:rPr>
        <w:t>,</w:t>
      </w:r>
      <w:r w:rsidRPr="00830E70">
        <w:rPr>
          <w:rFonts w:ascii="Times New Roman" w:hAnsi="Times New Roman"/>
          <w:sz w:val="24"/>
          <w:szCs w:val="24"/>
        </w:rPr>
        <w:t xml:space="preserve"> не выявили подгруппы пациентов, не подверженных риску развития язвенной болезни и кровотечений.</w:t>
      </w:r>
    </w:p>
    <w:p w14:paraId="165B25E8" w14:textId="118A887C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У пожилых пациентов нежелательные реакции на НПВП встречаются чаще, в особенности кровотечения и прободение ЖКТ, и могут привести к летальном исходу. У ослабленных пациентов толерантность к образованию язв или кровотечений ниже, чем у других пациентов. Большинство желудочно-кишечных явлений с летальным исходом, связанных с приемом НПВП, имели место у пожилых и/или ослабленных пациентов. Риск желудочно-кишечного кровотечения, изъязвления или перфорации выше у пациентов, принимающих НПВП в высоких дозах, и особенно у пациентов с осложнениями язвы с кровотечением или прободением в анамнезе (см. раздел 4.3), а также у пожилых </w:t>
      </w:r>
      <w:r w:rsidR="0017086F">
        <w:rPr>
          <w:rFonts w:ascii="Times New Roman" w:hAnsi="Times New Roman"/>
          <w:sz w:val="24"/>
          <w:szCs w:val="24"/>
        </w:rPr>
        <w:t>пациентов</w:t>
      </w:r>
      <w:r w:rsidRPr="00081F83">
        <w:rPr>
          <w:rFonts w:ascii="Times New Roman" w:hAnsi="Times New Roman"/>
          <w:sz w:val="24"/>
          <w:szCs w:val="24"/>
        </w:rPr>
        <w:t xml:space="preserve">. У таких пациентов лечение следует начинать с наименьшей дозы, а пациентам, одновременно принимающим низкие дозы аспирина или другие лекарственные средства, повышающие риск со стороны желудочно-кишечного тракта, следует рассмотреть возможность комбинированной терапии профилактическими препаратами (например, </w:t>
      </w:r>
      <w:proofErr w:type="spellStart"/>
      <w:r w:rsidRPr="00081F83">
        <w:rPr>
          <w:rFonts w:ascii="Times New Roman" w:hAnsi="Times New Roman"/>
          <w:sz w:val="24"/>
          <w:szCs w:val="24"/>
        </w:rPr>
        <w:t>мизопростолом</w:t>
      </w:r>
      <w:proofErr w:type="spellEnd"/>
      <w:r w:rsidRPr="00081F83">
        <w:rPr>
          <w:rFonts w:ascii="Times New Roman" w:hAnsi="Times New Roman"/>
          <w:sz w:val="24"/>
          <w:szCs w:val="24"/>
        </w:rPr>
        <w:t xml:space="preserve"> или ингибиторами протонной помпы) (см. ниже</w:t>
      </w:r>
      <w:r w:rsidR="003B118F" w:rsidRPr="00081F83">
        <w:rPr>
          <w:rFonts w:ascii="Times New Roman" w:hAnsi="Times New Roman"/>
          <w:sz w:val="24"/>
          <w:szCs w:val="24"/>
        </w:rPr>
        <w:t xml:space="preserve">, а также </w:t>
      </w:r>
      <w:r w:rsidRPr="00081F83">
        <w:rPr>
          <w:rFonts w:ascii="Times New Roman" w:hAnsi="Times New Roman"/>
          <w:sz w:val="24"/>
          <w:szCs w:val="24"/>
        </w:rPr>
        <w:t>раздел 4.5).</w:t>
      </w:r>
    </w:p>
    <w:p w14:paraId="4FCEB5B4" w14:textId="77777777" w:rsidR="00931341" w:rsidRPr="00830E70" w:rsidRDefault="00D57C47" w:rsidP="00931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Следует соблюдать осторожность при применении НПВС у пациентов с желудочно-кишечными заболеваниями (язвенным колитом, болезнью Крона) в анамнезе, так как подобные состояния могут обостряться.</w:t>
      </w:r>
      <w:r w:rsidR="003D71DA" w:rsidRPr="00081F83">
        <w:rPr>
          <w:rFonts w:ascii="Times New Roman" w:hAnsi="Times New Roman"/>
          <w:sz w:val="24"/>
          <w:szCs w:val="24"/>
        </w:rPr>
        <w:t xml:space="preserve"> </w:t>
      </w:r>
      <w:r w:rsidR="00931341" w:rsidRPr="00830E70">
        <w:rPr>
          <w:rFonts w:ascii="Times New Roman" w:hAnsi="Times New Roman"/>
          <w:sz w:val="24"/>
          <w:szCs w:val="24"/>
        </w:rPr>
        <w:t xml:space="preserve">Пациенты с желудочно-кишечными заболеваниями в анамнезе, особенно в пожилом возрасте, должны сообщать о любых </w:t>
      </w:r>
      <w:r w:rsidR="00931341" w:rsidRPr="00830E70">
        <w:rPr>
          <w:rFonts w:ascii="Times New Roman" w:hAnsi="Times New Roman"/>
          <w:sz w:val="24"/>
          <w:szCs w:val="24"/>
        </w:rPr>
        <w:lastRenderedPageBreak/>
        <w:t>необычных абдоминальных симптомах (особенно желудочно-кишечных кровотечениях), на начальных этапах лечения.</w:t>
      </w:r>
    </w:p>
    <w:p w14:paraId="7B8B59C8" w14:textId="5DAABE42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При возникновении пептической язвы или желудочно-кишечного кровотечения лечение препаратом </w:t>
      </w:r>
      <w:proofErr w:type="spellStart"/>
      <w:r w:rsidR="00317F7E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317F7E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следует немедленно прекратить.</w:t>
      </w:r>
    </w:p>
    <w:p w14:paraId="514BEC48" w14:textId="6EAAA168" w:rsidR="00BE2629" w:rsidRPr="00830E70" w:rsidRDefault="00BE2629" w:rsidP="00BE2629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Следует соблюдать осторожность при лечении пациентов, одновременно принимающих препараты, способные повышать риск изъязвления или кровотечения, такие как пероральные кортикостероиды, антикоагулянты</w:t>
      </w:r>
      <w:r w:rsidR="00775A18"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например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, варфарин, селективные ингибиторы обратного захвата серотонина или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антитромбоцитарные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средства, такие как аспирин </w:t>
      </w:r>
      <w:r w:rsidRPr="00830E70">
        <w:rPr>
          <w:rFonts w:ascii="Times New Roman" w:hAnsi="Times New Roman"/>
          <w:sz w:val="24"/>
          <w:szCs w:val="24"/>
        </w:rPr>
        <w:t xml:space="preserve">(см. </w:t>
      </w:r>
      <w:r w:rsidR="00775A18">
        <w:rPr>
          <w:rFonts w:ascii="Times New Roman" w:hAnsi="Times New Roman"/>
          <w:sz w:val="24"/>
          <w:szCs w:val="24"/>
        </w:rPr>
        <w:t>р</w:t>
      </w:r>
      <w:r w:rsidRPr="00830E70">
        <w:rPr>
          <w:rFonts w:ascii="Times New Roman" w:hAnsi="Times New Roman"/>
          <w:sz w:val="24"/>
          <w:szCs w:val="24"/>
        </w:rPr>
        <w:t>аздел 4.5).</w:t>
      </w:r>
    </w:p>
    <w:p w14:paraId="5BCAC2F2" w14:textId="77777777" w:rsidR="00AB1116" w:rsidRPr="00830E70" w:rsidRDefault="00AB1116" w:rsidP="00AB111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ar-SA"/>
        </w:rPr>
        <w:t>Дерматологические явления</w:t>
      </w:r>
    </w:p>
    <w:p w14:paraId="694BB959" w14:textId="08D1DC14" w:rsidR="003D71DA" w:rsidRPr="00081F83" w:rsidRDefault="005F61B7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В редких случаях при приеме НПВС могут наблюдаться серьезные кожные реакции, иногда с летальным исходом, включая эксфолиативный дерматит, синдром Стивенса-Джонсона (ССД) и токсический эпидермальный некролиз (ТЭН)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="003D71DA" w:rsidRPr="00081F83">
        <w:rPr>
          <w:rFonts w:ascii="Times New Roman" w:hAnsi="Times New Roman"/>
          <w:sz w:val="24"/>
          <w:szCs w:val="24"/>
        </w:rPr>
        <w:t xml:space="preserve">(см. раздел 4.8). </w:t>
      </w:r>
      <w:r w:rsidR="007B785C"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Необходимо предупреждать пациентов о признаках и симптомах этих нежелательных реакций, проводить наблюдения на предмет выявления нежелательных реакций со стороны кожных покровов и подвергать тщательному контролю наличия кожных реакций. </w:t>
      </w:r>
      <w:r w:rsidR="007B785C" w:rsidRPr="00830E70">
        <w:rPr>
          <w:rFonts w:ascii="Times New Roman" w:hAnsi="Times New Roman"/>
          <w:sz w:val="24"/>
          <w:szCs w:val="24"/>
        </w:rPr>
        <w:t xml:space="preserve">(см. </w:t>
      </w:r>
      <w:r w:rsidR="00D40EB1">
        <w:rPr>
          <w:rFonts w:ascii="Times New Roman" w:hAnsi="Times New Roman"/>
          <w:sz w:val="24"/>
          <w:szCs w:val="24"/>
        </w:rPr>
        <w:t>р</w:t>
      </w:r>
      <w:r w:rsidR="007B785C" w:rsidRPr="00830E70">
        <w:rPr>
          <w:rFonts w:ascii="Times New Roman" w:hAnsi="Times New Roman"/>
          <w:sz w:val="24"/>
          <w:szCs w:val="24"/>
        </w:rPr>
        <w:t xml:space="preserve">аздел 4.8). </w:t>
      </w:r>
      <w:r w:rsidR="007B785C"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Риск возникновения подобных реакций является наиболее высоким в начале лечения: в большинстве случаев реакции возникают в первый месяц лечения. </w:t>
      </w:r>
      <w:proofErr w:type="spellStart"/>
      <w:r w:rsidR="00D40EB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Тексаред</w:t>
      </w:r>
      <w:proofErr w:type="spellEnd"/>
      <w:r w:rsidR="007B785C" w:rsidRPr="00830E70">
        <w:rPr>
          <w:rFonts w:ascii="Times New Roman" w:hAnsi="Times New Roman"/>
          <w:sz w:val="24"/>
          <w:szCs w:val="24"/>
        </w:rPr>
        <w:t xml:space="preserve"> следует прекратить </w:t>
      </w:r>
      <w:r w:rsidR="007B785C"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при первых признаках кожной сыпи, поражения слизистых оболочек, или иных признаках гиперчувствительности.</w:t>
      </w:r>
    </w:p>
    <w:p w14:paraId="19126F37" w14:textId="77777777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Гематологические явления</w:t>
      </w:r>
    </w:p>
    <w:p w14:paraId="73414953" w14:textId="0DE93700" w:rsidR="003D71DA" w:rsidRPr="00081F83" w:rsidRDefault="00866CF8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30E70">
        <w:rPr>
          <w:rFonts w:ascii="Times New Roman" w:hAnsi="Times New Roman"/>
          <w:sz w:val="24"/>
          <w:szCs w:val="24"/>
        </w:rPr>
        <w:t>Теноксикам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снижает агрегацию тромбоцитов и может увеличивать время кровотечения.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="003D71DA" w:rsidRPr="00081F83">
        <w:rPr>
          <w:rFonts w:ascii="Times New Roman" w:hAnsi="Times New Roman"/>
          <w:sz w:val="24"/>
          <w:szCs w:val="24"/>
        </w:rPr>
        <w:t xml:space="preserve">Препарат </w:t>
      </w:r>
      <w:proofErr w:type="spellStart"/>
      <w:r w:rsidR="000640D7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0640D7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DF4612" w:rsidRPr="00830E70">
        <w:rPr>
          <w:rFonts w:ascii="Times New Roman" w:hAnsi="Times New Roman"/>
          <w:sz w:val="24"/>
          <w:szCs w:val="24"/>
        </w:rPr>
        <w:t xml:space="preserve">не оказывает существенного влияния на факторы свертывания крови, время свертывания, </w:t>
      </w:r>
      <w:proofErr w:type="spellStart"/>
      <w:r w:rsidR="00DF4612" w:rsidRPr="00830E70">
        <w:rPr>
          <w:rFonts w:ascii="Times New Roman" w:hAnsi="Times New Roman"/>
          <w:sz w:val="24"/>
          <w:szCs w:val="24"/>
        </w:rPr>
        <w:t>протромбиновый</w:t>
      </w:r>
      <w:proofErr w:type="spellEnd"/>
      <w:r w:rsidR="00DF4612" w:rsidRPr="00830E70">
        <w:rPr>
          <w:rFonts w:ascii="Times New Roman" w:hAnsi="Times New Roman"/>
          <w:sz w:val="24"/>
          <w:szCs w:val="24"/>
        </w:rPr>
        <w:t xml:space="preserve"> индекс и время активированного </w:t>
      </w:r>
      <w:proofErr w:type="spellStart"/>
      <w:r w:rsidR="00DF4612" w:rsidRPr="00830E70">
        <w:rPr>
          <w:rFonts w:ascii="Times New Roman" w:hAnsi="Times New Roman"/>
          <w:sz w:val="24"/>
          <w:szCs w:val="24"/>
        </w:rPr>
        <w:t>тромбопластина</w:t>
      </w:r>
      <w:proofErr w:type="spellEnd"/>
      <w:r w:rsidR="00DF4612" w:rsidRPr="00830E70">
        <w:rPr>
          <w:rFonts w:ascii="Times New Roman" w:hAnsi="Times New Roman"/>
          <w:sz w:val="24"/>
          <w:szCs w:val="24"/>
        </w:rPr>
        <w:t>. Тем не менее, пациенты с нарушениями свертываемости крови или получающие терапию, которая влияет на время кровотечения, должны тщательно наблюдаться при применении</w:t>
      </w:r>
      <w:r w:rsidR="003D71DA" w:rsidRPr="00081F83">
        <w:rPr>
          <w:rFonts w:ascii="Times New Roman" w:hAnsi="Times New Roman"/>
          <w:sz w:val="24"/>
          <w:szCs w:val="24"/>
        </w:rPr>
        <w:t xml:space="preserve"> препарат</w:t>
      </w:r>
      <w:r w:rsidR="00DF4612">
        <w:rPr>
          <w:rFonts w:ascii="Times New Roman" w:hAnsi="Times New Roman"/>
          <w:sz w:val="24"/>
          <w:szCs w:val="24"/>
        </w:rPr>
        <w:t>а</w:t>
      </w:r>
      <w:r w:rsidR="003D71DA" w:rsidRPr="00081F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211C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3D71DA" w:rsidRPr="00081F83">
        <w:rPr>
          <w:rFonts w:ascii="Times New Roman" w:hAnsi="Times New Roman"/>
          <w:sz w:val="24"/>
          <w:szCs w:val="24"/>
        </w:rPr>
        <w:t>.</w:t>
      </w:r>
    </w:p>
    <w:p w14:paraId="2AA6E5C5" w14:textId="77777777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Сердечно-сосудистые и цереброваскулярные проявления</w:t>
      </w:r>
    </w:p>
    <w:p w14:paraId="2B783537" w14:textId="77777777" w:rsidR="008B07EA" w:rsidRPr="00830E70" w:rsidRDefault="008B07EA" w:rsidP="008B07E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Соответствующее наблюдение специалиста необходимо пациентам с гипертензией и/или умеренной застойной сердечной недостаточностью, так как сообщалось о задержке жидкости и отеках при лечении НПВС.</w:t>
      </w:r>
    </w:p>
    <w:p w14:paraId="52C136EF" w14:textId="79055D46" w:rsidR="003D71DA" w:rsidRPr="00081F83" w:rsidRDefault="00104593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Результаты клинических и эпидемиологических исследований показывают, что </w:t>
      </w:r>
      <w:r w:rsidRPr="00830E70">
        <w:rPr>
          <w:rFonts w:ascii="Times New Roman" w:hAnsi="Times New Roman"/>
          <w:sz w:val="24"/>
          <w:szCs w:val="24"/>
        </w:rPr>
        <w:t xml:space="preserve">использование селективных ингибиторов ЦОГ-2 и 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некоторых НПВС (в особенности в высоких дозах и при продолжительном лечении) может вызывать небольшое повышение риска артериальных тромботических явлений (например, инфаркта миокарда или инсульта), </w:t>
      </w:r>
      <w:r w:rsidRPr="00830E70">
        <w:rPr>
          <w:rFonts w:ascii="Times New Roman" w:hAnsi="Times New Roman"/>
          <w:sz w:val="24"/>
          <w:szCs w:val="24"/>
        </w:rPr>
        <w:t>которые могут увеличиваться с дозой или продолжительностью использования.</w:t>
      </w:r>
    </w:p>
    <w:p w14:paraId="7CB45A8E" w14:textId="48ED4A9E" w:rsidR="004D706E" w:rsidRDefault="004D706E" w:rsidP="003D71D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hAnsi="Times New Roman"/>
          <w:sz w:val="24"/>
          <w:szCs w:val="24"/>
        </w:rPr>
        <w:t xml:space="preserve">Пациенты с неконтролируемой артериальной гипертензией, застойной сердечной недостаточностью, установленной ишемической болезнью сердца, заболеванием периферических артерий и / или цереброваскулярными заболеваниями должны лечиться </w:t>
      </w:r>
      <w:r w:rsidR="00927F67">
        <w:rPr>
          <w:rFonts w:ascii="Times New Roman" w:hAnsi="Times New Roman"/>
          <w:sz w:val="24"/>
          <w:szCs w:val="24"/>
        </w:rPr>
        <w:t xml:space="preserve">препаратом </w:t>
      </w:r>
      <w:proofErr w:type="spellStart"/>
      <w:r w:rsidR="00927F67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927F67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только после тщательной оценки соотношения риск/польза. Аналогичная оценка требуется пациентам с сердечно-сосудистыми заболеваниями (например, гипертензией, гиперлипидемией, сахарным диабетом, курением) при долгосрочном лечении.</w:t>
      </w:r>
    </w:p>
    <w:p w14:paraId="20D78E72" w14:textId="35FB1729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Офтальмологические проявления</w:t>
      </w:r>
    </w:p>
    <w:p w14:paraId="42E5A2F8" w14:textId="413C1C0E" w:rsidR="006F3F9E" w:rsidRDefault="006F3F9E" w:rsidP="003D71D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При применении НПВС отмечались неблагоприятные явления со стороны глаз, поэтому рекомендуется наблюдение офтальмолога у пациентов, у которых при лечении препаратом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Тексаред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наблюдаются нарушения зрения.</w:t>
      </w:r>
    </w:p>
    <w:p w14:paraId="414C10E9" w14:textId="46E46438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Жаропонижающее действие</w:t>
      </w:r>
    </w:p>
    <w:p w14:paraId="1E31A306" w14:textId="0C17A1F4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Как и другие противовоспалительные препараты, </w:t>
      </w:r>
      <w:proofErr w:type="spellStart"/>
      <w:r w:rsidR="00805089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805089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может маскировать симптомы инфекции.</w:t>
      </w:r>
    </w:p>
    <w:p w14:paraId="7147D1A0" w14:textId="77777777" w:rsidR="003D71DA" w:rsidRPr="00081F83" w:rsidRDefault="003D71DA" w:rsidP="003D71D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Показатели лабораторных исследований</w:t>
      </w:r>
    </w:p>
    <w:p w14:paraId="3E18B569" w14:textId="2AF661F8" w:rsidR="00F31F96" w:rsidRPr="00830E70" w:rsidRDefault="00F31F96" w:rsidP="00F31F9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lastRenderedPageBreak/>
        <w:t xml:space="preserve">НПВС подавляют синтез почечных простагландинов и могут оказывать нежелательный эффект на гемодинамику почек и водно-солевой баланс. При применении </w:t>
      </w:r>
      <w:proofErr w:type="spellStart"/>
      <w:r w:rsidR="0085160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Тексаред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у пациентов с повышенным риском развития почечной недостаточности (предшествующие заболевания почек, нарушение функции почек у пациентов с диабетом, цирроз печени, застойная сердечная недостаточность, дегидратация или одновременное лечение потенциально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нефротоксичными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препаратами, диуретиками, кортикостероидами) необходим контроль функции сердца и почек (азот мочевины крови, креатинин, развитие отека, увеличение массы тела и </w:t>
      </w:r>
      <w:proofErr w:type="gram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т.д.</w:t>
      </w:r>
      <w:proofErr w:type="gram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). Данная группа пациентов подвергается особому риску при проведении серьезных хирургических вмешательств, в том числе и в послеоперационный период, по причине возможного увеличения кровопотери: пациентам требуется тщательное наблюдение в послеоперационном периоде и периоде выздоровления.</w:t>
      </w:r>
    </w:p>
    <w:p w14:paraId="54F45D5A" w14:textId="77777777" w:rsidR="00F31F96" w:rsidRPr="00830E70" w:rsidRDefault="00F31F96" w:rsidP="00F31F9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По причине высокой степени связывания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теноксикама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 белками плазмы необходимо соблюдать осторожность при значительном снижении уровней альбумина в плазме крови.</w:t>
      </w:r>
    </w:p>
    <w:p w14:paraId="021C35A4" w14:textId="77777777" w:rsidR="006276C8" w:rsidRPr="00081F83" w:rsidRDefault="006276C8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5A5" w14:textId="7A83FA68" w:rsidR="00377C8E" w:rsidRPr="00081F83" w:rsidRDefault="00DB406A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132DB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 и другие виды взаимодействия</w:t>
      </w:r>
    </w:p>
    <w:p w14:paraId="0CC39B9D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spellStart"/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Ацетилсалицилат</w:t>
      </w:r>
      <w:proofErr w:type="spellEnd"/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 xml:space="preserve"> и салицилаты</w:t>
      </w:r>
    </w:p>
    <w:p w14:paraId="47359F64" w14:textId="2203CEA9" w:rsidR="000F52A2" w:rsidRPr="00081F83" w:rsidRDefault="007D36AE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Салицилаты способны вытеснять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из мест связывания с белками, повышая клиренс и объем распределения препарата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Тексаред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 По этой причине следует избегать одновременного применения салицилатов, так как при этом повышается риск возникновения неблагоприятных реакций (в частности, желудочно-кишечных).</w:t>
      </w:r>
    </w:p>
    <w:p w14:paraId="357103CE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Взаимодействие со стороны желудочно-кишечного тракта</w:t>
      </w:r>
    </w:p>
    <w:p w14:paraId="4BABBE71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Одновременный примем НПВП с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антитромбоцитарными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средствами и селективными ингибиторами обратного захвата серотонина повышает риск желудочно-кишечных кровотечений (см. раздел 4.4).</w:t>
      </w:r>
    </w:p>
    <w:p w14:paraId="57DD31DA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Метотрексат</w:t>
      </w:r>
    </w:p>
    <w:p w14:paraId="5BCE6357" w14:textId="4B9CD50D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Одновременный прием метотрексата с некоторыми НПВП был связан со снижением почечной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канальцевой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секреции метотрексата, повышением его концентрации в плазме крови и выраженной токсичностью метотрексата. Поэтому следует соблюдать осторожность при одновременном применении препарата </w:t>
      </w:r>
      <w:proofErr w:type="spellStart"/>
      <w:r w:rsidR="0056030D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56030D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>с метотрексатом.</w:t>
      </w:r>
    </w:p>
    <w:p w14:paraId="20A427B0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Зидовудин</w:t>
      </w:r>
    </w:p>
    <w:p w14:paraId="54933C9D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>При одновременном применении зидовудина, используемого при лечении СПИДа, и НПВП через неделю после начала лечения наблюдается повышенная токсичность эритроцитов из-за ретикулоцитов, сопровождающаяся тяжелой анемией. Через две недели после начала лечения НПВП следует проконтролировать показатели крови.</w:t>
      </w:r>
    </w:p>
    <w:p w14:paraId="3F00E2BA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Мифепристон</w:t>
      </w:r>
    </w:p>
    <w:p w14:paraId="2006BECE" w14:textId="3FD4B833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Поскольку НПВП могут снижать терапевтический эффект мифепристона, препарат </w:t>
      </w:r>
      <w:proofErr w:type="spellStart"/>
      <w:r w:rsidR="0056030D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56030D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>не следует применять в течение 8–12 дней после приема мифепристона.</w:t>
      </w:r>
    </w:p>
    <w:p w14:paraId="57F84F62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Препараты лития</w:t>
      </w:r>
    </w:p>
    <w:p w14:paraId="6C0A3CE3" w14:textId="294F3AA5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Поскольку препарат </w:t>
      </w:r>
      <w:proofErr w:type="spellStart"/>
      <w:r w:rsidR="00E832F1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E832F1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 xml:space="preserve">снижает почечный клиренс лития, одновременное употребление </w:t>
      </w:r>
      <w:proofErr w:type="spellStart"/>
      <w:r w:rsidR="00E832F1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E832F1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>и лития может привести к повышению уровня лития в плазме крови и токсичности. Поэтому следует внимательно следить за уровнем лития в плазме крови.</w:t>
      </w:r>
    </w:p>
    <w:p w14:paraId="1B72E9F1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 xml:space="preserve">Циклоспорин и </w:t>
      </w:r>
      <w:proofErr w:type="spellStart"/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такролимус</w:t>
      </w:r>
      <w:proofErr w:type="spellEnd"/>
    </w:p>
    <w:p w14:paraId="22859307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Следует соблюдать осторожность при одновременном применении циклоспорина и НПВП, так как при этом увеличивается риск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нефротоксичности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>.</w:t>
      </w:r>
    </w:p>
    <w:p w14:paraId="79662A2A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spellStart"/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Хинолоны</w:t>
      </w:r>
      <w:proofErr w:type="spellEnd"/>
    </w:p>
    <w:p w14:paraId="5F6C770E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У пациентов, принимающих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хинолоны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>, может наблюдаться повышенный риск развития судорог.</w:t>
      </w:r>
    </w:p>
    <w:p w14:paraId="47F08247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Диуретики и антигипертензивные средства</w:t>
      </w:r>
    </w:p>
    <w:p w14:paraId="70C2BAC7" w14:textId="20477396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Как и все НПВП, препарат </w:t>
      </w:r>
      <w:proofErr w:type="spellStart"/>
      <w:r w:rsidR="00830F4A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830F4A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>не следует назначать одновременно с калийсберегающими диуретиками. Существует известное взаимодействие между этими двумя классами, которое может вызывать гиперкалиемию и нарушение функции почек.</w:t>
      </w:r>
    </w:p>
    <w:p w14:paraId="79844E17" w14:textId="0BE2FCC5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Клинически значимого взаимодействия между препаратом </w:t>
      </w:r>
      <w:proofErr w:type="spellStart"/>
      <w:r w:rsidR="00830F4A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830F4A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 xml:space="preserve">и фуросемидом обнаружено не было. Однако </w:t>
      </w:r>
      <w:proofErr w:type="spellStart"/>
      <w:r w:rsidR="00830F4A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830F4A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 xml:space="preserve">уменьшает терапевтический эффект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гидрохлоротиазида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в отношении снижения артериального давления. Как и другие НПВП, препарат </w:t>
      </w:r>
      <w:proofErr w:type="spellStart"/>
      <w:r w:rsidR="00830F4A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830F4A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>способен снижать антигипертензивное действие альфа-адреноблокаторов, ингибиторов АПФ и БРА.</w:t>
      </w:r>
    </w:p>
    <w:p w14:paraId="63B4B47A" w14:textId="78ED52D2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О взаимодействии между препаратом </w:t>
      </w:r>
      <w:proofErr w:type="spellStart"/>
      <w:r w:rsidR="00830F4A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830F4A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>и альфа-агонистами центрального действия или блокаторами кальциевых каналов не сообщалось.</w:t>
      </w:r>
    </w:p>
    <w:p w14:paraId="267C8A5B" w14:textId="0A73EDA6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При совместном применении </w:t>
      </w:r>
      <w:proofErr w:type="spellStart"/>
      <w:r w:rsidR="00830F4A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830F4A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 xml:space="preserve">с атенололом клинически значимых взаимодействий не наблюдалось. В ходе клинических исследований о взаимодействии у пациентов, использующих препараты наперстянки, не сообщалось. Таким образом, совместное применение препарата </w:t>
      </w:r>
      <w:proofErr w:type="spellStart"/>
      <w:r w:rsidR="00830F4A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830F4A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>и дигоксина не связано с большим риском.</w:t>
      </w:r>
    </w:p>
    <w:p w14:paraId="01A451F2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Антациды и блокаторы H2-рецептора</w:t>
      </w:r>
    </w:p>
    <w:p w14:paraId="17E86DC2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>При одновременном применении с антацидами и циметидином в рекомендованных дозах клинически значимого взаимодействия обнаружено не было.</w:t>
      </w:r>
    </w:p>
    <w:p w14:paraId="6066F339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spellStart"/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Пробенецид</w:t>
      </w:r>
      <w:proofErr w:type="spellEnd"/>
    </w:p>
    <w:p w14:paraId="688DB702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Совместное применение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пробенецида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теноксикама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может привести к повышению концентрации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теноксикама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в плазме крови. Однако клиническое значение этого наблюдения не установлено.</w:t>
      </w:r>
    </w:p>
    <w:p w14:paraId="263FE312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Антикоагулянты</w:t>
      </w:r>
    </w:p>
    <w:p w14:paraId="7BF6E45B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Клинически значимых взаимодействий при совместном применении с варфарином,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фенпрокумоном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и низкомолекулярным гепарином в рекомендуемых дозах обнаружено не было. Тем не менее, как и в случае с другими НПВП, пациенты, получающие сопутствующую терапию антикоагулянтами, должны находиться под тщательным наблюдением.</w:t>
      </w:r>
    </w:p>
    <w:p w14:paraId="1CC4924D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Пероральные противодиабетические препараты</w:t>
      </w:r>
    </w:p>
    <w:p w14:paraId="3C2D608D" w14:textId="3761CA19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Клиническое действие пероральных противодиабетических препаратов, например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глиборнурида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глибенкламида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толбутамида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, при применении препарата </w:t>
      </w:r>
      <w:proofErr w:type="spellStart"/>
      <w:r w:rsidR="00940619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940619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>не изменялось. Тем не менее, как и в случае с другими НПВС, пациенты, принимающие одновременно пероральные противодиабетические препараты, должны находиться под тщательным наблюдением.</w:t>
      </w:r>
    </w:p>
    <w:p w14:paraId="33DDCD20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Алкоголь</w:t>
      </w:r>
    </w:p>
    <w:p w14:paraId="5F131E8A" w14:textId="77777777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Одновременный прием алкоголя с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теноксикамом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 xml:space="preserve"> приводит к более серьезному повреждению слизистой оболочки желудка.</w:t>
      </w:r>
    </w:p>
    <w:p w14:paraId="30CD4EA3" w14:textId="6F6AA435" w:rsidR="000F52A2" w:rsidRPr="00081F83" w:rsidRDefault="000F52A2" w:rsidP="000F52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У небольшого числа пациентов, у которых препарат </w:t>
      </w:r>
      <w:proofErr w:type="spellStart"/>
      <w:r w:rsidR="0049412F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49412F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color w:val="000000"/>
          <w:sz w:val="24"/>
          <w:szCs w:val="24"/>
        </w:rPr>
        <w:t xml:space="preserve">применялся в комбинации с золотом или </w:t>
      </w:r>
      <w:proofErr w:type="spellStart"/>
      <w:r w:rsidRPr="00081F83">
        <w:rPr>
          <w:rFonts w:ascii="Times New Roman" w:hAnsi="Times New Roman"/>
          <w:color w:val="000000"/>
          <w:sz w:val="24"/>
          <w:szCs w:val="24"/>
        </w:rPr>
        <w:t>пеницилламином</w:t>
      </w:r>
      <w:proofErr w:type="spellEnd"/>
      <w:r w:rsidRPr="00081F83">
        <w:rPr>
          <w:rFonts w:ascii="Times New Roman" w:hAnsi="Times New Roman"/>
          <w:color w:val="000000"/>
          <w:sz w:val="24"/>
          <w:szCs w:val="24"/>
        </w:rPr>
        <w:t>, клинически значимого взаимодействия обнаружено не было.</w:t>
      </w:r>
    </w:p>
    <w:p w14:paraId="021C35C7" w14:textId="77777777" w:rsidR="006276C8" w:rsidRPr="00081F83" w:rsidRDefault="006276C8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5C8" w14:textId="479BBC03" w:rsidR="00B05BD1" w:rsidRPr="00081F83" w:rsidRDefault="00B05BD1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4.6 Фертильность, беременность и лактация</w:t>
      </w:r>
    </w:p>
    <w:p w14:paraId="18BD4E9D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81F83">
        <w:rPr>
          <w:rFonts w:ascii="Times New Roman" w:hAnsi="Times New Roman"/>
          <w:i/>
          <w:iCs/>
          <w:color w:val="000000"/>
          <w:sz w:val="24"/>
          <w:szCs w:val="24"/>
        </w:rPr>
        <w:t>Беременность</w:t>
      </w:r>
    </w:p>
    <w:p w14:paraId="753D30A2" w14:textId="77777777" w:rsidR="00320DF6" w:rsidRPr="00830E70" w:rsidRDefault="00320DF6" w:rsidP="003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 xml:space="preserve">Нет клинических данных о воздействии </w:t>
      </w:r>
      <w:proofErr w:type="spellStart"/>
      <w:r w:rsidRPr="00830E70">
        <w:rPr>
          <w:rFonts w:ascii="Times New Roman" w:hAnsi="Times New Roman"/>
          <w:sz w:val="24"/>
          <w:szCs w:val="24"/>
        </w:rPr>
        <w:t>теноксикама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во время беременности.</w:t>
      </w:r>
    </w:p>
    <w:p w14:paraId="477FBD59" w14:textId="3C0D32D9" w:rsidR="00320DF6" w:rsidRPr="00830E70" w:rsidRDefault="00320DF6" w:rsidP="003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 xml:space="preserve">Следует соблюдать осторожность при назначении </w:t>
      </w:r>
      <w:proofErr w:type="spellStart"/>
      <w:r>
        <w:rPr>
          <w:rFonts w:ascii="Times New Roman" w:hAnsi="Times New Roman"/>
          <w:sz w:val="24"/>
          <w:szCs w:val="24"/>
        </w:rPr>
        <w:t>Текса</w:t>
      </w:r>
      <w:r w:rsidR="003F2744">
        <w:rPr>
          <w:rFonts w:ascii="Times New Roman" w:hAnsi="Times New Roman"/>
          <w:sz w:val="24"/>
          <w:szCs w:val="24"/>
        </w:rPr>
        <w:t>ред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беременным женщинам.</w:t>
      </w:r>
    </w:p>
    <w:p w14:paraId="0A8FDAF9" w14:textId="52546364" w:rsidR="00320DF6" w:rsidRPr="00830E70" w:rsidRDefault="00320DF6" w:rsidP="003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НПВС</w:t>
      </w:r>
      <w:r w:rsidRPr="00830E70">
        <w:rPr>
          <w:rFonts w:ascii="Times New Roman" w:hAnsi="Times New Roman"/>
          <w:sz w:val="24"/>
          <w:szCs w:val="24"/>
        </w:rPr>
        <w:t xml:space="preserve"> оказывают ингибирующее действие на синтез простагландина, и этот эффект 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может негативным образом повлиять на беременность и/или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эмбриофетальное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развитие. </w:t>
      </w:r>
    </w:p>
    <w:p w14:paraId="4BD03B8D" w14:textId="67DBF34B" w:rsidR="00320DF6" w:rsidRPr="00830E70" w:rsidRDefault="00320DF6" w:rsidP="00320DF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В первом и втором триместрах беременности применение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теноксикама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возможно только если польза для матери превышает риск для плода. При применении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теноксикама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женщиной, пытающейся забеременеть, или в первом или втором триместрах беременности следует принимать минимальную дозировку в течение максимально короткого возможного периода времени.</w:t>
      </w:r>
    </w:p>
    <w:p w14:paraId="0E8979CD" w14:textId="77777777" w:rsidR="00320DF6" w:rsidRPr="00830E70" w:rsidRDefault="00320DF6" w:rsidP="00320DF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lastRenderedPageBreak/>
        <w:t xml:space="preserve">В третьем триместре беременности все ингибиторы синтеза простагландинов могут подвергать плод риску сердечно-легочной токсичности (с преждевременным закрытием артериального протока и легочной гипертензией); дисфункцией почек, которая может прогрессировать до почечной недостаточности с олигогидрамнионом; подвергать мать и новорожденного в конце беременности риску возможного увеличения времени кровотечения, а также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антиагрегационного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эффекта, который может проявляться даже при низких дозах; подавлению сокращений матки, приводящему к запоздалым или затягивающимся родам.</w:t>
      </w:r>
    </w:p>
    <w:p w14:paraId="54ACC8FF" w14:textId="50132BD1" w:rsidR="007C5EC9" w:rsidRPr="00081F83" w:rsidRDefault="00320DF6" w:rsidP="00320DF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Следовательно, </w:t>
      </w:r>
      <w:proofErr w:type="spellStart"/>
      <w:r w:rsidR="003F2744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Тексаред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противопоказан к применению в третьем триместре беременности.</w:t>
      </w:r>
    </w:p>
    <w:p w14:paraId="03A7C5D1" w14:textId="55CF2560" w:rsidR="007C5EC9" w:rsidRPr="00081F83" w:rsidRDefault="001636C1" w:rsidP="007C5EC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Кормление грудью</w:t>
      </w:r>
    </w:p>
    <w:p w14:paraId="565C9AF9" w14:textId="13E820B2" w:rsidR="007C5EC9" w:rsidRPr="00081F83" w:rsidRDefault="004063AB" w:rsidP="007C5EC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 xml:space="preserve">Результаты применения однократной дозы показали, что </w:t>
      </w:r>
      <w:proofErr w:type="spellStart"/>
      <w:r w:rsidRPr="00830E70">
        <w:rPr>
          <w:rFonts w:ascii="Times New Roman" w:hAnsi="Times New Roman"/>
          <w:sz w:val="24"/>
          <w:szCs w:val="24"/>
        </w:rPr>
        <w:t>теноксикам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может проникать в </w:t>
      </w:r>
      <w:r w:rsidRPr="00830E70">
        <w:rPr>
          <w:rFonts w:ascii="Times New Roman" w:hAnsi="Times New Roman"/>
          <w:sz w:val="24"/>
          <w:szCs w:val="24"/>
        </w:rPr>
        <w:t xml:space="preserve">грудное молоко 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в очень низких концентрациях</w:t>
      </w:r>
      <w:r w:rsidRPr="00830E70">
        <w:rPr>
          <w:rFonts w:ascii="Times New Roman" w:hAnsi="Times New Roman"/>
          <w:sz w:val="24"/>
          <w:szCs w:val="24"/>
        </w:rPr>
        <w:t xml:space="preserve"> (менее 0,3%)</w:t>
      </w:r>
      <w:r>
        <w:rPr>
          <w:rFonts w:ascii="Times New Roman" w:hAnsi="Times New Roman"/>
          <w:sz w:val="24"/>
          <w:szCs w:val="24"/>
        </w:rPr>
        <w:t xml:space="preserve"> </w:t>
      </w:r>
      <w:r w:rsidR="007C5EC9" w:rsidRPr="00081F83">
        <w:rPr>
          <w:rFonts w:ascii="Times New Roman" w:hAnsi="Times New Roman"/>
          <w:color w:val="000000"/>
          <w:sz w:val="24"/>
          <w:szCs w:val="24"/>
        </w:rPr>
        <w:t>(см. раздел 5.2).</w:t>
      </w:r>
    </w:p>
    <w:p w14:paraId="7FE1EF68" w14:textId="77777777" w:rsidR="0051518E" w:rsidRPr="00830E70" w:rsidRDefault="0051518E" w:rsidP="0051518E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По возможности следует избегать применения НПВС в период грудного вскармливания.</w:t>
      </w:r>
    </w:p>
    <w:p w14:paraId="0030EA14" w14:textId="0F1ECD8E" w:rsidR="007C5EC9" w:rsidRPr="00081F83" w:rsidRDefault="0051518E" w:rsidP="007C5EC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Ф</w:t>
      </w:r>
      <w:r w:rsidR="007C5EC9" w:rsidRPr="00081F83">
        <w:rPr>
          <w:rFonts w:ascii="Times New Roman" w:hAnsi="Times New Roman"/>
          <w:i/>
          <w:iCs/>
          <w:color w:val="000000"/>
          <w:sz w:val="24"/>
          <w:szCs w:val="24"/>
        </w:rPr>
        <w:t>ертильность</w:t>
      </w:r>
    </w:p>
    <w:p w14:paraId="01585F9D" w14:textId="77777777" w:rsidR="00CD23D0" w:rsidRPr="00830E70" w:rsidRDefault="00CD23D0" w:rsidP="00CD2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Применение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теноксикама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, как и любого препарата, подавляющего синтез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циклооксигеназы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/простагландинов, может нарушать фертильность, и не рекомендуется женщинам, пытающимся забеременеть.</w:t>
      </w:r>
    </w:p>
    <w:p w14:paraId="3658AE00" w14:textId="77777777" w:rsidR="00CD23D0" w:rsidRPr="00830E70" w:rsidRDefault="00CD23D0" w:rsidP="00CD2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У женщин, испытывающих трудности с зачатием или подвергающихся исследованию причин бесплодия, следует рассмотреть возможность отмены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</w:t>
      </w:r>
      <w:proofErr w:type="spellEnd"/>
      <w:r w:rsidRPr="00830E70">
        <w:rPr>
          <w:rFonts w:ascii="Times New Roman" w:hAnsi="Times New Roman"/>
          <w:sz w:val="24"/>
          <w:szCs w:val="24"/>
        </w:rPr>
        <w:t>.</w:t>
      </w:r>
    </w:p>
    <w:p w14:paraId="021C35D7" w14:textId="77777777" w:rsidR="006276C8" w:rsidRPr="00081F83" w:rsidRDefault="006276C8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5D8" w14:textId="287B70C7" w:rsidR="00B05BD1" w:rsidRPr="00081F83" w:rsidRDefault="00DB406A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84F9C"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Влияние на способность управлять транспортными средствами и потенциально опасными механизмами</w:t>
      </w:r>
    </w:p>
    <w:p w14:paraId="021C35D9" w14:textId="00DCDFEC" w:rsidR="00F61559" w:rsidRPr="00081F83" w:rsidRDefault="00DD289B" w:rsidP="00046C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2175220282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После приема НПВС могут возникать такие нежелательные эффекты, как головокружение, сонливость, утомление и нарушения зрения. При их возникновении пациентам следует воздержаться от вождения или управления механизмами.</w:t>
      </w:r>
    </w:p>
    <w:p w14:paraId="021C35DA" w14:textId="77777777" w:rsidR="006276C8" w:rsidRPr="00081F83" w:rsidRDefault="006276C8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5DB" w14:textId="77777777" w:rsidR="009D67EC" w:rsidRPr="00081F83" w:rsidRDefault="009D67EC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4.8 Нежелательные реакции</w:t>
      </w:r>
      <w:bookmarkEnd w:id="5"/>
    </w:p>
    <w:p w14:paraId="021C35DC" w14:textId="1DD27AEF" w:rsidR="0014456A" w:rsidRPr="00081F83" w:rsidRDefault="007C5EC9" w:rsidP="00046C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Согласно клиническим исследованиям с участием большого числа пациентов, препарат </w:t>
      </w:r>
      <w:proofErr w:type="spellStart"/>
      <w:r w:rsidR="00CB73CF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CB73CF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 xml:space="preserve">хорошо переносился в рекомендованных дозах. Зарегистрированные нежелательные явления, как правило, были легкой степени тяжести и временными. Необходимость в прекращении лечения из-за нежелательных явлений возникла только у небольшого числа пациентов. Местная переносимость препарата </w:t>
      </w:r>
      <w:proofErr w:type="spellStart"/>
      <w:r w:rsidR="00F6733B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F6733B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 xml:space="preserve">при </w:t>
      </w:r>
      <w:r w:rsidR="00F6733B" w:rsidRPr="00081F83">
        <w:rPr>
          <w:rFonts w:ascii="Times New Roman" w:hAnsi="Times New Roman"/>
          <w:sz w:val="24"/>
          <w:szCs w:val="24"/>
        </w:rPr>
        <w:t>парентеральном</w:t>
      </w:r>
      <w:r w:rsidRPr="00081F83">
        <w:rPr>
          <w:rFonts w:ascii="Times New Roman" w:hAnsi="Times New Roman"/>
          <w:sz w:val="24"/>
          <w:szCs w:val="24"/>
        </w:rPr>
        <w:t xml:space="preserve"> введении оказалась хорошей.</w:t>
      </w:r>
    </w:p>
    <w:p w14:paraId="021C35DD" w14:textId="59493B8C" w:rsidR="00797AC8" w:rsidRPr="00081F83" w:rsidRDefault="00930DBE" w:rsidP="00046C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color w:val="000000"/>
          <w:sz w:val="24"/>
          <w:szCs w:val="24"/>
        </w:rPr>
        <w:t xml:space="preserve">Определение частоты побочных явлений проводится в соответствии со следующими критериями: очень часто (≥ 1/10), часто (≥ от 1/100 до &lt;1/10), нечасто (≥ от 1/1000 до &lt;1/100), редко (≥ 1/10000 </w:t>
      </w:r>
      <w:r w:rsidR="00F2715E" w:rsidRPr="00081F83">
        <w:rPr>
          <w:rFonts w:ascii="Times New Roman" w:hAnsi="Times New Roman"/>
          <w:color w:val="000000"/>
          <w:sz w:val="24"/>
          <w:szCs w:val="24"/>
        </w:rPr>
        <w:t>до &lt;1</w:t>
      </w:r>
      <w:r w:rsidRPr="00081F83">
        <w:rPr>
          <w:rFonts w:ascii="Times New Roman" w:hAnsi="Times New Roman"/>
          <w:color w:val="000000"/>
          <w:sz w:val="24"/>
          <w:szCs w:val="24"/>
        </w:rPr>
        <w:t xml:space="preserve">/1000), очень редко </w:t>
      </w:r>
      <w:r w:rsidR="00F2715E" w:rsidRPr="00081F83">
        <w:rPr>
          <w:rFonts w:ascii="Times New Roman" w:hAnsi="Times New Roman"/>
          <w:color w:val="000000"/>
          <w:sz w:val="24"/>
          <w:szCs w:val="24"/>
        </w:rPr>
        <w:t>(&lt;1</w:t>
      </w:r>
      <w:r w:rsidRPr="00081F83">
        <w:rPr>
          <w:rFonts w:ascii="Times New Roman" w:hAnsi="Times New Roman"/>
          <w:color w:val="000000"/>
          <w:sz w:val="24"/>
          <w:szCs w:val="24"/>
        </w:rPr>
        <w:t>/10000), неизвестно (невозможно оценить на основании имеющихся данных</w:t>
      </w:r>
      <w:r w:rsidR="00797AC8" w:rsidRPr="00081F83">
        <w:rPr>
          <w:rFonts w:ascii="Times New Roman" w:hAnsi="Times New Roman"/>
          <w:color w:val="000000"/>
          <w:sz w:val="24"/>
          <w:szCs w:val="24"/>
        </w:rPr>
        <w:t>.</w:t>
      </w:r>
    </w:p>
    <w:p w14:paraId="74F0C2AD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крови и лимфатической системы</w:t>
      </w:r>
    </w:p>
    <w:p w14:paraId="53696C85" w14:textId="7E32DA17" w:rsidR="007C5EC9" w:rsidRPr="00081F83" w:rsidRDefault="007C5EC9" w:rsidP="00CF41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CF4169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анемия,</w:t>
      </w:r>
      <w:r w:rsidR="00CF4169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агранулоцитоз,</w:t>
      </w:r>
      <w:r w:rsidR="00CF4169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лейкопения,</w:t>
      </w:r>
      <w:r w:rsidR="00CF4169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тромбоцитопения.</w:t>
      </w:r>
    </w:p>
    <w:p w14:paraId="0E7505F5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иммунной системы</w:t>
      </w:r>
    </w:p>
    <w:p w14:paraId="3A72411A" w14:textId="7B2FDA7F" w:rsidR="007C5EC9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реакции гиперчувствительности, в том числе одышка, астма, анафилаксия, ангионевротический отек.</w:t>
      </w:r>
    </w:p>
    <w:p w14:paraId="4C3845A8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обмена веществ и питания</w:t>
      </w:r>
    </w:p>
    <w:p w14:paraId="25D51540" w14:textId="176CE1A1" w:rsidR="007C5EC9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потеря аппетита.</w:t>
      </w:r>
    </w:p>
    <w:p w14:paraId="7A9CFC35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Психические нарушения</w:t>
      </w:r>
    </w:p>
    <w:p w14:paraId="738473CA" w14:textId="08EFB90E" w:rsidR="007C5EC9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Нечасто: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нарушение сна.</w:t>
      </w:r>
    </w:p>
    <w:p w14:paraId="1D1758F1" w14:textId="77777777" w:rsidR="00160214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нервной системы</w:t>
      </w:r>
    </w:p>
    <w:p w14:paraId="5CE6364A" w14:textId="04713812" w:rsidR="00160214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Часто: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головокружение,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головная боль.</w:t>
      </w:r>
    </w:p>
    <w:p w14:paraId="3B5AF402" w14:textId="7A0CECD2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органов зрения</w:t>
      </w:r>
    </w:p>
    <w:p w14:paraId="2B4FD2A9" w14:textId="7EC3644B" w:rsidR="007C5EC9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 xml:space="preserve">нарушение зрения. </w:t>
      </w:r>
    </w:p>
    <w:p w14:paraId="57719760" w14:textId="77777777" w:rsidR="00993BAB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уха и внутреннего уха</w:t>
      </w:r>
    </w:p>
    <w:p w14:paraId="30516062" w14:textId="6C12B67C" w:rsidR="007C5EC9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lastRenderedPageBreak/>
        <w:t>Нечасто: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вертиго.</w:t>
      </w:r>
    </w:p>
    <w:p w14:paraId="3CEB51EA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сердца</w:t>
      </w:r>
    </w:p>
    <w:p w14:paraId="2AB24E55" w14:textId="1AE58882" w:rsidR="007C5EC9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Нечасто: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сердцебиение.</w:t>
      </w:r>
    </w:p>
    <w:p w14:paraId="1573E1EE" w14:textId="288442E8" w:rsidR="007C5EC9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сердечная недостаточность.</w:t>
      </w:r>
    </w:p>
    <w:p w14:paraId="7149B116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сосудистой системы</w:t>
      </w:r>
    </w:p>
    <w:p w14:paraId="139B6366" w14:textId="29F76971" w:rsidR="003C0261" w:rsidRPr="00081F83" w:rsidRDefault="007C5EC9" w:rsidP="00CC4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CC4E3B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васкулит.</w:t>
      </w:r>
    </w:p>
    <w:p w14:paraId="3268D782" w14:textId="77777777" w:rsidR="003A043C" w:rsidRPr="00830E70" w:rsidRDefault="003A043C" w:rsidP="003A043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Результаты клинических и эпидемиологических исследований показывают, что применение селективных ингибиторов циклооксигеназы-2 (ингибиторов ЦОГ-2) и некоторых НПВС (в особенности при высоких дозах и в течение длительного времени) может приводить к повышению риска возникновения артериальных тромботических явлений (например, инфаркта миокарда или инсульта). Несмотря на то, что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не увеличивал частоту возникновения тромботических явлений, таких как инфаркт миокарда, имеющиеся данные являются недостаточными для исключения подобного риска для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теноксикама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</w:p>
    <w:p w14:paraId="3F0F98D2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желудочно-кишечного тракта</w:t>
      </w:r>
    </w:p>
    <w:p w14:paraId="54668FF9" w14:textId="46390C6C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Часто: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дискомфорт в желудке, эпигастральной области и области живота, диспепсия, тошнота, жжение, перфорация желудочно-кишечного тракта.</w:t>
      </w:r>
    </w:p>
    <w:p w14:paraId="7DAE1B92" w14:textId="0658E232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Нечасто: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 xml:space="preserve">желудочно-кишечные кровотечения, включая рвоту с кровью и </w:t>
      </w:r>
      <w:proofErr w:type="spellStart"/>
      <w:r w:rsidRPr="00081F83">
        <w:rPr>
          <w:rFonts w:ascii="Times New Roman" w:hAnsi="Times New Roman"/>
          <w:sz w:val="24"/>
          <w:szCs w:val="24"/>
        </w:rPr>
        <w:t>мелену</w:t>
      </w:r>
      <w:proofErr w:type="spellEnd"/>
      <w:r w:rsidRPr="00081F83">
        <w:rPr>
          <w:rFonts w:ascii="Times New Roman" w:hAnsi="Times New Roman"/>
          <w:sz w:val="24"/>
          <w:szCs w:val="24"/>
        </w:rPr>
        <w:t>, язвы, запор, диарея, стоматит, гастрит, рвота, сухость во рту.</w:t>
      </w:r>
    </w:p>
    <w:p w14:paraId="1B64A142" w14:textId="7768E6C7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сообщалось об обострении колита и болезни Крона после приема препарата.</w:t>
      </w:r>
    </w:p>
    <w:p w14:paraId="402FE983" w14:textId="77777777" w:rsidR="00C61157" w:rsidRPr="00081F83" w:rsidRDefault="00C61157" w:rsidP="00C6115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Нарушения со стороны печени и желчевыводящих путей</w:t>
      </w:r>
    </w:p>
    <w:p w14:paraId="3B42D94B" w14:textId="72AE7867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гепатит.</w:t>
      </w:r>
    </w:p>
    <w:p w14:paraId="0E96DE4D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Нарушения со стороны кожи и подкожной клетчатки</w:t>
      </w:r>
    </w:p>
    <w:p w14:paraId="4CDAF176" w14:textId="080054D3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Нечасто: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зуд (в области заднего прохода после ректального введения), эритема, экзантема, сыпь, крапивница.</w:t>
      </w:r>
    </w:p>
    <w:p w14:paraId="066E0C45" w14:textId="79E24B5E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Очень редко: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синдром Стивенса-Джонсона, токсический эпидермальный некролиз (синдром Лайелла), реакции фоточувствительности.</w:t>
      </w:r>
    </w:p>
    <w:p w14:paraId="20AA33B4" w14:textId="77777777" w:rsidR="00954C7C" w:rsidRPr="00830E70" w:rsidRDefault="00954C7C" w:rsidP="00954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ar-SA"/>
        </w:rPr>
        <w:t>Нарушения со стороны репродуктивной системы и молочной железы</w:t>
      </w:r>
      <w:r w:rsidRPr="00830E70">
        <w:rPr>
          <w:rFonts w:ascii="Times New Roman" w:hAnsi="Times New Roman"/>
          <w:sz w:val="24"/>
          <w:szCs w:val="24"/>
        </w:rPr>
        <w:t xml:space="preserve"> </w:t>
      </w:r>
    </w:p>
    <w:p w14:paraId="1CAD1AC4" w14:textId="50443286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 xml:space="preserve">сообщалось об отдельных случаях женского бесплодия при применении препаратов с известным подавляющим действием в отношении синтеза </w:t>
      </w:r>
      <w:proofErr w:type="spellStart"/>
      <w:r w:rsidRPr="00081F83">
        <w:rPr>
          <w:rFonts w:ascii="Times New Roman" w:hAnsi="Times New Roman"/>
          <w:sz w:val="24"/>
          <w:szCs w:val="24"/>
        </w:rPr>
        <w:t>циклооксигеназы</w:t>
      </w:r>
      <w:proofErr w:type="spellEnd"/>
      <w:r w:rsidRPr="00081F83">
        <w:rPr>
          <w:rFonts w:ascii="Times New Roman" w:hAnsi="Times New Roman"/>
          <w:sz w:val="24"/>
          <w:szCs w:val="24"/>
        </w:rPr>
        <w:t xml:space="preserve">/простагландинов, включая </w:t>
      </w:r>
      <w:proofErr w:type="spellStart"/>
      <w:r w:rsidRPr="00081F83">
        <w:rPr>
          <w:rFonts w:ascii="Times New Roman" w:hAnsi="Times New Roman"/>
          <w:sz w:val="24"/>
          <w:szCs w:val="24"/>
        </w:rPr>
        <w:t>теноксикам</w:t>
      </w:r>
      <w:proofErr w:type="spellEnd"/>
      <w:r w:rsidRPr="00081F83">
        <w:rPr>
          <w:rFonts w:ascii="Times New Roman" w:hAnsi="Times New Roman"/>
          <w:sz w:val="24"/>
          <w:szCs w:val="24"/>
        </w:rPr>
        <w:t>.</w:t>
      </w:r>
    </w:p>
    <w:p w14:paraId="37E89696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Общие расстройства и нарушения, связанные с областью применения</w:t>
      </w:r>
    </w:p>
    <w:p w14:paraId="70E5D9F9" w14:textId="3370F74E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Нечасто: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утомляемость, отеки.</w:t>
      </w:r>
    </w:p>
    <w:p w14:paraId="3CE80B5C" w14:textId="77777777" w:rsidR="007C5EC9" w:rsidRPr="00081F83" w:rsidRDefault="007C5EC9" w:rsidP="007C5E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81F83">
        <w:rPr>
          <w:rFonts w:ascii="Times New Roman" w:hAnsi="Times New Roman"/>
          <w:i/>
          <w:iCs/>
          <w:sz w:val="24"/>
          <w:szCs w:val="24"/>
        </w:rPr>
        <w:t>Исследования</w:t>
      </w:r>
    </w:p>
    <w:p w14:paraId="2D08A376" w14:textId="476A530C" w:rsidR="007C5EC9" w:rsidRPr="00081F83" w:rsidRDefault="00BD2DBB" w:rsidP="00BD2D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>Нечасто: увеличение ферментов печени, азота мочевины крови (</w:t>
      </w:r>
      <w:r w:rsidRPr="00830E70">
        <w:rPr>
          <w:rFonts w:ascii="Times New Roman" w:hAnsi="Times New Roman"/>
          <w:sz w:val="24"/>
          <w:szCs w:val="24"/>
          <w:lang w:val="en-US"/>
        </w:rPr>
        <w:t>BUN</w:t>
      </w:r>
      <w:r w:rsidRPr="00830E70">
        <w:rPr>
          <w:rFonts w:ascii="Times New Roman" w:hAnsi="Times New Roman"/>
          <w:sz w:val="24"/>
          <w:szCs w:val="24"/>
        </w:rPr>
        <w:t>) или клиренса креатинина</w:t>
      </w:r>
      <w:r w:rsidR="007C5EC9" w:rsidRPr="00081F83">
        <w:rPr>
          <w:rFonts w:ascii="Times New Roman" w:hAnsi="Times New Roman"/>
          <w:sz w:val="24"/>
          <w:szCs w:val="24"/>
        </w:rPr>
        <w:t>.</w:t>
      </w:r>
    </w:p>
    <w:p w14:paraId="0B253710" w14:textId="39CC2333" w:rsidR="007C5EC9" w:rsidRPr="00081F83" w:rsidRDefault="007C5EC9" w:rsidP="000E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Неизвестно:</w:t>
      </w:r>
      <w:r w:rsidR="000E1465" w:rsidRPr="00081F83">
        <w:rPr>
          <w:rFonts w:ascii="Times New Roman" w:hAnsi="Times New Roman"/>
          <w:sz w:val="24"/>
          <w:szCs w:val="24"/>
        </w:rPr>
        <w:t xml:space="preserve"> </w:t>
      </w:r>
      <w:r w:rsidRPr="00081F83">
        <w:rPr>
          <w:rFonts w:ascii="Times New Roman" w:hAnsi="Times New Roman"/>
          <w:sz w:val="24"/>
          <w:szCs w:val="24"/>
        </w:rPr>
        <w:t>повышение артериального давления, особенно у пациентов, получающих сердечно-сосудистые препараты.</w:t>
      </w:r>
    </w:p>
    <w:p w14:paraId="32DFAEA7" w14:textId="77777777" w:rsidR="00EF31B8" w:rsidRPr="00081F83" w:rsidRDefault="00EF31B8" w:rsidP="003B21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21C3643" w14:textId="1F2D95FC" w:rsidR="003B21CF" w:rsidRPr="00081F83" w:rsidRDefault="003B21CF" w:rsidP="003B21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1F83">
        <w:rPr>
          <w:rFonts w:ascii="Times New Roman" w:hAnsi="Times New Roman"/>
          <w:b/>
          <w:sz w:val="24"/>
          <w:szCs w:val="24"/>
        </w:rPr>
        <w:t xml:space="preserve">Сообщение о подозреваемых нежелательных реакциях </w:t>
      </w:r>
    </w:p>
    <w:p w14:paraId="7FF90CDA" w14:textId="77777777" w:rsidR="00147267" w:rsidRPr="00081F83" w:rsidRDefault="00147267" w:rsidP="00147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РК. </w:t>
      </w:r>
    </w:p>
    <w:p w14:paraId="106EF305" w14:textId="42316929" w:rsidR="00147267" w:rsidRPr="00081F83" w:rsidRDefault="00147267" w:rsidP="00147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08B5102A" w14:textId="0DF6CAC1" w:rsidR="00E84A80" w:rsidRPr="00081F83" w:rsidRDefault="00E84A80" w:rsidP="00147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6595">
        <w:rPr>
          <w:rFonts w:ascii="Times New Roman" w:hAnsi="Times New Roman"/>
          <w:sz w:val="24"/>
          <w:szCs w:val="24"/>
        </w:rPr>
        <w:t>http://www.ndda.kz</w:t>
      </w:r>
    </w:p>
    <w:p w14:paraId="021C3647" w14:textId="350388B5" w:rsidR="003B21CF" w:rsidRPr="00081F83" w:rsidRDefault="00D2261E" w:rsidP="00046C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 w:rsidDel="00D2261E">
        <w:rPr>
          <w:rFonts w:ascii="Times New Roman" w:hAnsi="Times New Roman"/>
          <w:sz w:val="24"/>
          <w:szCs w:val="24"/>
        </w:rPr>
        <w:t xml:space="preserve"> </w:t>
      </w:r>
    </w:p>
    <w:p w14:paraId="021C3648" w14:textId="77777777" w:rsidR="00123DB5" w:rsidRPr="00081F83" w:rsidRDefault="00123DB5" w:rsidP="00046C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4.9 Передозировка</w:t>
      </w:r>
    </w:p>
    <w:p w14:paraId="021C3649" w14:textId="77777777" w:rsidR="007A7657" w:rsidRPr="00081F83" w:rsidRDefault="00DD0A9B" w:rsidP="00046C32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i/>
          <w:sz w:val="24"/>
          <w:szCs w:val="24"/>
          <w:lang w:eastAsia="ru-RU"/>
        </w:rPr>
        <w:t>Симптомы:</w:t>
      </w:r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</w:p>
    <w:p w14:paraId="16CDE366" w14:textId="4BF368DE" w:rsidR="007C5EC9" w:rsidRPr="00081F83" w:rsidRDefault="007C5EC9" w:rsidP="007C5EC9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lastRenderedPageBreak/>
        <w:t xml:space="preserve">Хотя опыт, связанный с острой передозировкой препаратом </w:t>
      </w:r>
      <w:proofErr w:type="spellStart"/>
      <w:r w:rsidR="00E87FCD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t>, отсутствует, можно ожидать более выраженного проявления нежелательных явлений, описанных в разделе 4.8.</w:t>
      </w:r>
    </w:p>
    <w:p w14:paraId="0540A4F5" w14:textId="77777777" w:rsidR="00840A4F" w:rsidRDefault="00840A4F" w:rsidP="007C5E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Тошнота, рвота, боль в эпигастральной области, диарея, желудочно-кишечное кровотечение, шум в ушах, головная боль, помутнение зрения и головокружение, </w:t>
      </w:r>
      <w:r w:rsidRPr="00830E70">
        <w:rPr>
          <w:rFonts w:ascii="Times New Roman" w:hAnsi="Times New Roman"/>
          <w:sz w:val="24"/>
          <w:szCs w:val="24"/>
        </w:rPr>
        <w:t>гипертония, острая почечная недостаточность, угнетение дыхания и кома. При применении НПВП сообщалось об анафилактических реакциях, которые могут появиться после передозировки.</w:t>
      </w:r>
    </w:p>
    <w:p w14:paraId="0E9B9499" w14:textId="413E11E0" w:rsidR="007C5EC9" w:rsidRPr="00081F83" w:rsidRDefault="007C5EC9" w:rsidP="007C5EC9">
      <w:pPr>
        <w:spacing w:after="0" w:line="240" w:lineRule="auto"/>
        <w:jc w:val="both"/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>Лечение</w:t>
      </w:r>
    </w:p>
    <w:p w14:paraId="7BB5664D" w14:textId="77777777" w:rsidR="008012CB" w:rsidRPr="00830E70" w:rsidRDefault="008012CB" w:rsidP="008012C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Симптоматическое лечение </w:t>
      </w:r>
      <w:r w:rsidRPr="00830E70">
        <w:rPr>
          <w:rFonts w:ascii="Times New Roman" w:hAnsi="Times New Roman"/>
          <w:sz w:val="24"/>
          <w:szCs w:val="24"/>
        </w:rPr>
        <w:t xml:space="preserve">(например, промывание желудка или прием активированного угля, </w:t>
      </w:r>
      <w:proofErr w:type="spellStart"/>
      <w:r w:rsidRPr="00830E70">
        <w:rPr>
          <w:rFonts w:ascii="Times New Roman" w:hAnsi="Times New Roman"/>
          <w:sz w:val="24"/>
          <w:szCs w:val="24"/>
        </w:rPr>
        <w:t>холестирамин</w:t>
      </w:r>
      <w:proofErr w:type="spellEnd"/>
      <w:r w:rsidRPr="00830E70">
        <w:rPr>
          <w:rFonts w:ascii="Times New Roman" w:hAnsi="Times New Roman"/>
          <w:sz w:val="24"/>
          <w:szCs w:val="24"/>
        </w:rPr>
        <w:t>)</w:t>
      </w: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 Специфического антидота не существует. Гемодиализ неэффективен.</w:t>
      </w:r>
    </w:p>
    <w:p w14:paraId="324B8DEE" w14:textId="77777777" w:rsidR="00E87FCD" w:rsidRPr="00081F83" w:rsidRDefault="00E87FCD" w:rsidP="00046C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21C364E" w14:textId="7AE4B047" w:rsidR="00C153F2" w:rsidRPr="00081F83" w:rsidRDefault="00C153F2" w:rsidP="00046C32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14:paraId="021C364F" w14:textId="77777777" w:rsidR="00C153F2" w:rsidRPr="00081F83" w:rsidRDefault="00C153F2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14:paraId="23726F77" w14:textId="6046475A" w:rsidR="006C6F73" w:rsidRPr="00081F83" w:rsidRDefault="00C153F2" w:rsidP="00046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Cs/>
          <w:sz w:val="24"/>
          <w:szCs w:val="24"/>
          <w:lang w:eastAsia="ru-RU"/>
        </w:rPr>
      </w:pPr>
      <w:r w:rsidRPr="007D7E2A">
        <w:rPr>
          <w:rFonts w:ascii="Times New Roman" w:eastAsia="TimesNewRomanPSMT" w:hAnsi="Times New Roman"/>
          <w:bCs/>
          <w:sz w:val="24"/>
          <w:szCs w:val="24"/>
          <w:lang w:eastAsia="ru-RU"/>
        </w:rPr>
        <w:t>Фармакотерапевтическая группа:</w:t>
      </w:r>
      <w:r w:rsidR="006C6F73" w:rsidRPr="007D7E2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</w:t>
      </w:r>
      <w:r w:rsidR="00C05813" w:rsidRPr="00081F83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Противовоспалительные и противоревматические препараты. Противовоспалительные и противоревматические препараты, нестероидные. </w:t>
      </w:r>
      <w:proofErr w:type="spellStart"/>
      <w:r w:rsidR="00C05813" w:rsidRPr="00081F83">
        <w:rPr>
          <w:rFonts w:ascii="Times New Roman" w:eastAsia="TimesNewRomanPSMT" w:hAnsi="Times New Roman"/>
          <w:bCs/>
          <w:sz w:val="24"/>
          <w:szCs w:val="24"/>
          <w:lang w:eastAsia="ru-RU"/>
        </w:rPr>
        <w:t>Оксикамы</w:t>
      </w:r>
      <w:proofErr w:type="spellEnd"/>
      <w:r w:rsidR="00C05813" w:rsidRPr="00081F83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. </w:t>
      </w:r>
      <w:proofErr w:type="spellStart"/>
      <w:r w:rsidR="00C05813" w:rsidRPr="00081F83">
        <w:rPr>
          <w:rFonts w:ascii="Times New Roman" w:eastAsia="TimesNewRomanPSMT" w:hAnsi="Times New Roman"/>
          <w:bCs/>
          <w:sz w:val="24"/>
          <w:szCs w:val="24"/>
          <w:lang w:eastAsia="ru-RU"/>
        </w:rPr>
        <w:t>Теноксикам</w:t>
      </w:r>
      <w:proofErr w:type="spellEnd"/>
      <w:r w:rsidR="00C05813" w:rsidRPr="00081F83">
        <w:rPr>
          <w:rFonts w:ascii="Times New Roman" w:eastAsia="TimesNewRomanPSMT" w:hAnsi="Times New Roman"/>
          <w:bCs/>
          <w:sz w:val="24"/>
          <w:szCs w:val="24"/>
          <w:lang w:eastAsia="ru-RU"/>
        </w:rPr>
        <w:t>.</w:t>
      </w:r>
    </w:p>
    <w:p w14:paraId="021C3651" w14:textId="77777777" w:rsidR="00634EBD" w:rsidRPr="00920288" w:rsidRDefault="00C153F2" w:rsidP="00046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t xml:space="preserve">Код ATХ: </w:t>
      </w:r>
      <w:r w:rsidR="00634EBD" w:rsidRPr="00081F83">
        <w:rPr>
          <w:rFonts w:ascii="Times New Roman" w:eastAsia="TimesNewRomanPSMT" w:hAnsi="Times New Roman"/>
          <w:sz w:val="24"/>
          <w:szCs w:val="24"/>
          <w:lang w:eastAsia="ru-RU"/>
        </w:rPr>
        <w:t>M01AC02</w:t>
      </w:r>
    </w:p>
    <w:p w14:paraId="09A86E2A" w14:textId="77777777" w:rsidR="000B6595" w:rsidRPr="00920288" w:rsidRDefault="000B6595" w:rsidP="00046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</w:p>
    <w:p w14:paraId="78DA317C" w14:textId="7C1181F9" w:rsidR="0020387B" w:rsidRPr="00081F83" w:rsidRDefault="005831A2" w:rsidP="00203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spellStart"/>
      <w:r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является нестероидным противовоспалительным препаратом, </w:t>
      </w:r>
      <w:r w:rsidR="001C232F">
        <w:rPr>
          <w:rFonts w:ascii="Times New Roman" w:hAnsi="Times New Roman"/>
          <w:iCs/>
          <w:sz w:val="24"/>
          <w:szCs w:val="24"/>
          <w:lang w:eastAsia="ru-RU"/>
        </w:rPr>
        <w:t>с</w:t>
      </w:r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противовоспалительным, </w:t>
      </w:r>
      <w:proofErr w:type="spellStart"/>
      <w:r w:rsidR="00FB78DE" w:rsidRPr="00830E70">
        <w:rPr>
          <w:rFonts w:ascii="Times New Roman" w:eastAsia="Times New Roman" w:hAnsi="Times New Roman"/>
          <w:sz w:val="24"/>
          <w:szCs w:val="24"/>
          <w:lang w:eastAsia="ar-SA"/>
        </w:rPr>
        <w:t>анальгизирующим</w:t>
      </w:r>
      <w:proofErr w:type="spellEnd"/>
      <w:r w:rsidR="00FB78DE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и противоревматическим свойствами и ингибирующим агрегацию тромбоцитов.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Теноксикам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подавляет биосинтез простагландинов как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in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vitro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, так и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in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vivo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. В исследованиях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in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vitro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изоферментов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циклооксигеназы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(ЦОГ), полученных из клеток COS-7 человека, было показано, что </w:t>
      </w:r>
      <w:proofErr w:type="spellStart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>теноксикам</w:t>
      </w:r>
      <w:proofErr w:type="spellEnd"/>
      <w:r w:rsidR="0020387B"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ингибирует изоферменты ЦОГ-1 и ЦОГ-2 примерно в одинаковой степени, при соотношении ЦОГ-2/ЦОГ-1, равном 1,34.</w:t>
      </w:r>
    </w:p>
    <w:p w14:paraId="65A95EF3" w14:textId="77777777" w:rsidR="0020387B" w:rsidRPr="00081F83" w:rsidRDefault="0020387B" w:rsidP="00203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Анализ </w:t>
      </w:r>
      <w:proofErr w:type="spellStart"/>
      <w:r w:rsidRPr="00081F83">
        <w:rPr>
          <w:rFonts w:ascii="Times New Roman" w:hAnsi="Times New Roman"/>
          <w:iCs/>
          <w:sz w:val="24"/>
          <w:szCs w:val="24"/>
          <w:lang w:eastAsia="ru-RU"/>
        </w:rPr>
        <w:t>пероксидазы</w:t>
      </w:r>
      <w:proofErr w:type="spellEnd"/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лейкоцитов </w:t>
      </w:r>
      <w:proofErr w:type="spellStart"/>
      <w:r w:rsidRPr="00081F83">
        <w:rPr>
          <w:rFonts w:ascii="Times New Roman" w:hAnsi="Times New Roman"/>
          <w:iCs/>
          <w:sz w:val="24"/>
          <w:szCs w:val="24"/>
          <w:lang w:eastAsia="ru-RU"/>
        </w:rPr>
        <w:t>in</w:t>
      </w:r>
      <w:proofErr w:type="spellEnd"/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081F83">
        <w:rPr>
          <w:rFonts w:ascii="Times New Roman" w:hAnsi="Times New Roman"/>
          <w:iCs/>
          <w:sz w:val="24"/>
          <w:szCs w:val="24"/>
          <w:lang w:eastAsia="ru-RU"/>
        </w:rPr>
        <w:t>vitro</w:t>
      </w:r>
      <w:proofErr w:type="spellEnd"/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позволяет предположить, что </w:t>
      </w:r>
      <w:proofErr w:type="spellStart"/>
      <w:r w:rsidRPr="00081F83">
        <w:rPr>
          <w:rFonts w:ascii="Times New Roman" w:hAnsi="Times New Roman"/>
          <w:iCs/>
          <w:sz w:val="24"/>
          <w:szCs w:val="24"/>
          <w:lang w:eastAsia="ru-RU"/>
        </w:rPr>
        <w:t>теноксикам</w:t>
      </w:r>
      <w:proofErr w:type="spellEnd"/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может действовать как поглотитель активного кислорода в месте воспаления.</w:t>
      </w:r>
    </w:p>
    <w:p w14:paraId="37A82813" w14:textId="6C4970DF" w:rsidR="0020387B" w:rsidRPr="00081F83" w:rsidRDefault="0020387B" w:rsidP="00203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Препарат </w:t>
      </w:r>
      <w:proofErr w:type="spellStart"/>
      <w:r w:rsidR="006F7847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6F7847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оказывает мощное ингибирующее действие на ферменты </w:t>
      </w:r>
      <w:proofErr w:type="spellStart"/>
      <w:r w:rsidRPr="00081F83">
        <w:rPr>
          <w:rFonts w:ascii="Times New Roman" w:hAnsi="Times New Roman"/>
          <w:iCs/>
          <w:sz w:val="24"/>
          <w:szCs w:val="24"/>
          <w:lang w:eastAsia="ru-RU"/>
        </w:rPr>
        <w:t>металлопротеиназы</w:t>
      </w:r>
      <w:proofErr w:type="spellEnd"/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человека (</w:t>
      </w:r>
      <w:proofErr w:type="spellStart"/>
      <w:r w:rsidRPr="00081F83">
        <w:rPr>
          <w:rFonts w:ascii="Times New Roman" w:hAnsi="Times New Roman"/>
          <w:iCs/>
          <w:sz w:val="24"/>
          <w:szCs w:val="24"/>
          <w:lang w:eastAsia="ru-RU"/>
        </w:rPr>
        <w:t>стромелизин</w:t>
      </w:r>
      <w:proofErr w:type="spellEnd"/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 и </w:t>
      </w:r>
      <w:proofErr w:type="spellStart"/>
      <w:r w:rsidRPr="00081F83">
        <w:rPr>
          <w:rFonts w:ascii="Times New Roman" w:hAnsi="Times New Roman"/>
          <w:iCs/>
          <w:sz w:val="24"/>
          <w:szCs w:val="24"/>
          <w:lang w:eastAsia="ru-RU"/>
        </w:rPr>
        <w:t>коллагеназу</w:t>
      </w:r>
      <w:proofErr w:type="spellEnd"/>
      <w:r w:rsidRPr="00081F83">
        <w:rPr>
          <w:rFonts w:ascii="Times New Roman" w:hAnsi="Times New Roman"/>
          <w:iCs/>
          <w:sz w:val="24"/>
          <w:szCs w:val="24"/>
          <w:lang w:eastAsia="ru-RU"/>
        </w:rPr>
        <w:t xml:space="preserve">), которые стимулируют разрушение хряща. Это фармакологическое действие объясняет эффективность препарата </w:t>
      </w:r>
      <w:proofErr w:type="spellStart"/>
      <w:r w:rsidR="00C87C28" w:rsidRPr="00081F83">
        <w:rPr>
          <w:rFonts w:ascii="Times New Roman" w:hAnsi="Times New Roman"/>
          <w:sz w:val="24"/>
          <w:szCs w:val="24"/>
          <w:lang w:bidi="ru-RU"/>
        </w:rPr>
        <w:t>Тексаред</w:t>
      </w:r>
      <w:proofErr w:type="spellEnd"/>
      <w:r w:rsidR="00C87C28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iCs/>
          <w:sz w:val="24"/>
          <w:szCs w:val="24"/>
          <w:lang w:eastAsia="ru-RU"/>
        </w:rPr>
        <w:t>при болезненных воспалительных и дегенеративных заболеваниях скелетно-мышечной системы.</w:t>
      </w:r>
    </w:p>
    <w:p w14:paraId="638906B6" w14:textId="77777777" w:rsidR="00995920" w:rsidRDefault="00995920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21C365D" w14:textId="6EC054FB" w:rsidR="00C153F2" w:rsidRPr="00081F83" w:rsidRDefault="00C153F2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5.2 </w:t>
      </w:r>
      <w:r w:rsidR="00DD5E3A"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14:paraId="021C365E" w14:textId="77777777" w:rsidR="00EA2E8E" w:rsidRPr="00081F83" w:rsidRDefault="00EA2E8E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81F83">
        <w:rPr>
          <w:rFonts w:ascii="Times New Roman" w:hAnsi="Times New Roman"/>
          <w:i/>
          <w:sz w:val="24"/>
          <w:szCs w:val="24"/>
        </w:rPr>
        <w:t>Абсорбция</w:t>
      </w:r>
    </w:p>
    <w:p w14:paraId="406D9159" w14:textId="25547748" w:rsidR="0020387B" w:rsidRPr="00081F83" w:rsidRDefault="00AF3DBB" w:rsidP="00203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 xml:space="preserve">После внутримышечного введения биодоступность высокая - до 100%, и нет разницы между инъекционным и пероральным приемом. </w:t>
      </w:r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Максимальная концентрация выше 90% достигается через 15 минут после внутримышечной инъекции.</w:t>
      </w:r>
    </w:p>
    <w:p w14:paraId="466DE6E9" w14:textId="732350F4" w:rsidR="0020387B" w:rsidRPr="00081F83" w:rsidRDefault="0054139F" w:rsidP="00203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4139F">
        <w:rPr>
          <w:rFonts w:ascii="Times New Roman" w:eastAsia="Times New Roman" w:hAnsi="Times New Roman"/>
          <w:sz w:val="24"/>
          <w:szCs w:val="24"/>
          <w:lang w:eastAsia="ar-SA"/>
        </w:rPr>
        <w:t>При рекомендуемом режиме применения 20 мг/</w:t>
      </w:r>
      <w:proofErr w:type="spellStart"/>
      <w:r w:rsidRPr="0054139F">
        <w:rPr>
          <w:rFonts w:ascii="Times New Roman" w:eastAsia="Times New Roman" w:hAnsi="Times New Roman"/>
          <w:sz w:val="24"/>
          <w:szCs w:val="24"/>
          <w:lang w:eastAsia="ar-SA"/>
        </w:rPr>
        <w:t>сут</w:t>
      </w:r>
      <w:proofErr w:type="spellEnd"/>
      <w:r w:rsidRPr="0054139F">
        <w:rPr>
          <w:rFonts w:ascii="Times New Roman" w:eastAsia="Times New Roman" w:hAnsi="Times New Roman"/>
          <w:sz w:val="24"/>
          <w:szCs w:val="24"/>
          <w:lang w:eastAsia="ar-SA"/>
        </w:rPr>
        <w:t xml:space="preserve"> установление равновесия концентрации в плазме крови происходит в течение 10–15 дней, эффекта кумуляции не отмечено.</w:t>
      </w:r>
      <w:r w:rsidR="0020387B" w:rsidRPr="0054139F">
        <w:rPr>
          <w:rFonts w:ascii="Times New Roman" w:eastAsia="Times New Roman" w:hAnsi="Times New Roman"/>
          <w:sz w:val="24"/>
          <w:szCs w:val="24"/>
          <w:lang w:eastAsia="ar-SA"/>
        </w:rPr>
        <w:t xml:space="preserve"> Ср</w:t>
      </w:r>
      <w:r w:rsidR="0020387B" w:rsidRPr="00081F83">
        <w:rPr>
          <w:rFonts w:ascii="Times New Roman" w:hAnsi="Times New Roman"/>
          <w:iCs/>
          <w:sz w:val="24"/>
          <w:szCs w:val="24"/>
        </w:rPr>
        <w:t>едняя концентрация в плазме крови в равновесном состоянии при приеме 20 мг препарата один раз в сутки составляет 11 мг/л, и этот уровень не изменился даже после 4 лет лечения.</w:t>
      </w:r>
    </w:p>
    <w:p w14:paraId="36278126" w14:textId="77777777" w:rsidR="0020387B" w:rsidRPr="00081F83" w:rsidRDefault="0020387B" w:rsidP="00203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081F83">
        <w:rPr>
          <w:rFonts w:ascii="Times New Roman" w:hAnsi="Times New Roman"/>
          <w:iCs/>
          <w:sz w:val="24"/>
          <w:szCs w:val="24"/>
        </w:rPr>
        <w:t>Как предполагается на основании кинетики однократной дозы, равновесные концентрации в плазме крови в 6 раз превышают концентрацию при однократном приеме.</w:t>
      </w:r>
    </w:p>
    <w:p w14:paraId="021C3662" w14:textId="77777777" w:rsidR="00EA2E8E" w:rsidRPr="00081F83" w:rsidRDefault="00EA2E8E" w:rsidP="00046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81F83">
        <w:rPr>
          <w:rFonts w:ascii="Times New Roman" w:hAnsi="Times New Roman"/>
          <w:i/>
          <w:sz w:val="24"/>
          <w:szCs w:val="24"/>
        </w:rPr>
        <w:t>Распределение</w:t>
      </w:r>
    </w:p>
    <w:p w14:paraId="71210F80" w14:textId="77777777" w:rsidR="0020387B" w:rsidRPr="00081F83" w:rsidRDefault="0020387B" w:rsidP="00203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081F83">
        <w:rPr>
          <w:rFonts w:ascii="Times New Roman" w:hAnsi="Times New Roman"/>
          <w:sz w:val="24"/>
          <w:szCs w:val="24"/>
          <w:lang w:bidi="ru-RU"/>
        </w:rPr>
        <w:t xml:space="preserve">Уровни </w:t>
      </w:r>
      <w:proofErr w:type="spellStart"/>
      <w:r w:rsidRPr="00081F83">
        <w:rPr>
          <w:rFonts w:ascii="Times New Roman" w:hAnsi="Times New Roman"/>
          <w:sz w:val="24"/>
          <w:szCs w:val="24"/>
          <w:lang w:bidi="ru-RU"/>
        </w:rPr>
        <w:t>теноксикама</w:t>
      </w:r>
      <w:proofErr w:type="spellEnd"/>
      <w:r w:rsidRPr="00081F83">
        <w:rPr>
          <w:rFonts w:ascii="Times New Roman" w:hAnsi="Times New Roman"/>
          <w:sz w:val="24"/>
          <w:szCs w:val="24"/>
          <w:lang w:bidi="ru-RU"/>
        </w:rPr>
        <w:t xml:space="preserve"> в плазме крови быстро снижаются в течение первых 2 часов после внутривенного введения. По истечении этого короткого периода не наблюдается </w:t>
      </w:r>
      <w:r w:rsidRPr="00081F83">
        <w:rPr>
          <w:rFonts w:ascii="Times New Roman" w:hAnsi="Times New Roman"/>
          <w:sz w:val="24"/>
          <w:szCs w:val="24"/>
          <w:lang w:bidi="ru-RU"/>
        </w:rPr>
        <w:lastRenderedPageBreak/>
        <w:t>разницы в плазменных концентрациях при внутривенном и пероральном введении. Средний объем распределения в равновесном состоянии составляет 10–12 л.</w:t>
      </w:r>
    </w:p>
    <w:p w14:paraId="5EDC1B1C" w14:textId="34CFFA9E" w:rsidR="0043684F" w:rsidRPr="00830E70" w:rsidRDefault="00494630" w:rsidP="00436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Связывается с белками плазмы на 99%</w:t>
      </w:r>
      <w:r w:rsidRPr="00830E70">
        <w:rPr>
          <w:rFonts w:ascii="Times New Roman" w:hAnsi="Times New Roman"/>
          <w:sz w:val="24"/>
          <w:szCs w:val="24"/>
        </w:rPr>
        <w:t xml:space="preserve">. </w:t>
      </w:r>
      <w:r w:rsidR="0020387B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43684F" w:rsidRPr="00830E70">
        <w:rPr>
          <w:rFonts w:ascii="Times New Roman" w:hAnsi="Times New Roman"/>
          <w:sz w:val="24"/>
          <w:szCs w:val="24"/>
        </w:rPr>
        <w:t>Л</w:t>
      </w:r>
      <w:r w:rsidR="0043684F" w:rsidRPr="00830E70">
        <w:rPr>
          <w:rFonts w:ascii="Times New Roman" w:eastAsia="Times New Roman" w:hAnsi="Times New Roman"/>
          <w:sz w:val="24"/>
          <w:szCs w:val="24"/>
          <w:lang w:eastAsia="ar-SA"/>
        </w:rPr>
        <w:t xml:space="preserve">егко проникает в синовиальную жидкость, создавая в ней концентрацию, равную примерно половине концентрации в плазме крови. </w:t>
      </w:r>
      <w:r w:rsidR="0043684F" w:rsidRPr="00830E70">
        <w:rPr>
          <w:rFonts w:ascii="Times New Roman" w:hAnsi="Times New Roman"/>
          <w:sz w:val="24"/>
          <w:szCs w:val="24"/>
        </w:rPr>
        <w:t>Пиковые концентрации достигаются позже, чем в плазме крови.</w:t>
      </w:r>
    </w:p>
    <w:p w14:paraId="306582AF" w14:textId="6C689718" w:rsidR="00093D9C" w:rsidRPr="0043684F" w:rsidRDefault="0043684F" w:rsidP="00436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830E70">
        <w:rPr>
          <w:rFonts w:ascii="Times New Roman" w:hAnsi="Times New Roman"/>
          <w:sz w:val="24"/>
          <w:szCs w:val="24"/>
        </w:rPr>
        <w:t xml:space="preserve">При введении однократной дозы очень небольшое количество (среднее значение менее 0,3% от дозы) </w:t>
      </w:r>
      <w:proofErr w:type="spellStart"/>
      <w:r w:rsidRPr="00830E70">
        <w:rPr>
          <w:rFonts w:ascii="Times New Roman" w:hAnsi="Times New Roman"/>
          <w:sz w:val="24"/>
          <w:szCs w:val="24"/>
        </w:rPr>
        <w:t>теноксикама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попадает в грудное молоко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387B" w:rsidRPr="00081F83">
        <w:rPr>
          <w:rFonts w:ascii="Times New Roman" w:hAnsi="Times New Roman"/>
          <w:sz w:val="24"/>
          <w:szCs w:val="24"/>
          <w:lang w:bidi="ru-RU"/>
        </w:rPr>
        <w:t>(см. раздел 4.6).</w:t>
      </w:r>
    </w:p>
    <w:p w14:paraId="5F635E47" w14:textId="77777777" w:rsidR="00FC02E6" w:rsidRPr="00830E70" w:rsidRDefault="00FC02E6" w:rsidP="00FC02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30E70">
        <w:rPr>
          <w:rFonts w:ascii="Times New Roman" w:hAnsi="Times New Roman"/>
          <w:i/>
          <w:sz w:val="24"/>
          <w:szCs w:val="24"/>
        </w:rPr>
        <w:t>Метаболизм</w:t>
      </w:r>
    </w:p>
    <w:p w14:paraId="021C3668" w14:textId="0224BAB7" w:rsidR="009E6B8C" w:rsidRPr="00081F83" w:rsidRDefault="00FC02E6" w:rsidP="00FC02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proofErr w:type="spellStart"/>
      <w:r w:rsidRPr="00830E70">
        <w:rPr>
          <w:rFonts w:ascii="Times New Roman" w:hAnsi="Times New Roman"/>
          <w:sz w:val="24"/>
          <w:szCs w:val="24"/>
        </w:rPr>
        <w:t>Теноксикам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E70">
        <w:rPr>
          <w:rFonts w:ascii="Times New Roman" w:hAnsi="Times New Roman"/>
          <w:sz w:val="24"/>
          <w:szCs w:val="24"/>
        </w:rPr>
        <w:t>гидроксилируется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в печени.</w:t>
      </w:r>
    </w:p>
    <w:p w14:paraId="021C3669" w14:textId="7F6B145A" w:rsidR="0092432B" w:rsidRPr="00081F83" w:rsidRDefault="000D6B39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Выведение</w:t>
      </w:r>
    </w:p>
    <w:p w14:paraId="56A82FE2" w14:textId="5A48F418" w:rsidR="00DA7A87" w:rsidRPr="00081F83" w:rsidRDefault="008F6ADD" w:rsidP="00046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 xml:space="preserve">Примерно две трети введенной дозы выводится с мочой, в виде неактивного метаболита 5-гидроксипиридила, остальное с желчью в основном в виде </w:t>
      </w:r>
      <w:proofErr w:type="spellStart"/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глюкуронидных</w:t>
      </w:r>
      <w:proofErr w:type="spellEnd"/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конъюгатов</w:t>
      </w:r>
      <w:proofErr w:type="spellEnd"/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гидроксиметаболитов</w:t>
      </w:r>
      <w:proofErr w:type="spellEnd"/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DA7A87"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4A1393" w:rsidRPr="00830E70">
        <w:rPr>
          <w:rFonts w:ascii="Times New Roman" w:hAnsi="Times New Roman"/>
          <w:sz w:val="24"/>
          <w:szCs w:val="24"/>
        </w:rPr>
        <w:t xml:space="preserve">Не более 1% </w:t>
      </w:r>
      <w:r w:rsidR="004A1393" w:rsidRPr="00830E70">
        <w:rPr>
          <w:rFonts w:ascii="Times New Roman" w:eastAsia="Times New Roman" w:hAnsi="Times New Roman"/>
          <w:sz w:val="24"/>
          <w:szCs w:val="24"/>
          <w:lang w:eastAsia="ar-SA"/>
        </w:rPr>
        <w:t xml:space="preserve">введенной дозы </w:t>
      </w:r>
      <w:r w:rsidR="004A1393" w:rsidRPr="00830E70">
        <w:rPr>
          <w:rFonts w:ascii="Times New Roman" w:hAnsi="Times New Roman"/>
          <w:sz w:val="24"/>
          <w:szCs w:val="24"/>
        </w:rPr>
        <w:t xml:space="preserve">в неизменном виде выводится через мочу. Средний период полувыведения </w:t>
      </w:r>
      <w:r w:rsidR="004A1393" w:rsidRPr="00830E70">
        <w:rPr>
          <w:rFonts w:ascii="Times New Roman" w:eastAsia="Times New Roman" w:hAnsi="Times New Roman"/>
          <w:bCs/>
          <w:sz w:val="24"/>
          <w:szCs w:val="24"/>
          <w:lang w:eastAsia="ar-SA"/>
        </w:rPr>
        <w:t>(Т</w:t>
      </w:r>
      <w:r w:rsidR="004A1393" w:rsidRPr="00830E70">
        <w:rPr>
          <w:rFonts w:ascii="Times New Roman" w:eastAsia="Times New Roman" w:hAnsi="Times New Roman"/>
          <w:bCs/>
          <w:sz w:val="24"/>
          <w:szCs w:val="24"/>
          <w:vertAlign w:val="subscript"/>
          <w:lang w:eastAsia="ar-SA"/>
        </w:rPr>
        <w:t>1/2</w:t>
      </w:r>
      <w:r w:rsidR="004A1393" w:rsidRPr="00830E7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</w:t>
      </w:r>
      <w:r w:rsidR="004A1393" w:rsidRPr="00830E70">
        <w:rPr>
          <w:rFonts w:ascii="Times New Roman" w:hAnsi="Times New Roman"/>
          <w:sz w:val="24"/>
          <w:szCs w:val="24"/>
        </w:rPr>
        <w:t>составляет 72 часа (от 59 до 74 часов). Общий клиренс плазмы составляет 2 мл / мин.</w:t>
      </w:r>
    </w:p>
    <w:p w14:paraId="021C366B" w14:textId="1F989761" w:rsidR="00EA2E8E" w:rsidRPr="00081F83" w:rsidRDefault="00EA2E8E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81F83">
        <w:rPr>
          <w:rFonts w:ascii="Times New Roman" w:hAnsi="Times New Roman"/>
          <w:i/>
          <w:sz w:val="24"/>
          <w:szCs w:val="24"/>
        </w:rPr>
        <w:t>Линейность</w:t>
      </w:r>
    </w:p>
    <w:p w14:paraId="12FB4EE7" w14:textId="77777777" w:rsidR="004D5B37" w:rsidRPr="00830E70" w:rsidRDefault="004D5B37" w:rsidP="004D5B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 xml:space="preserve">Фармакокинетика </w:t>
      </w:r>
      <w:proofErr w:type="spellStart"/>
      <w:r w:rsidRPr="00830E70">
        <w:rPr>
          <w:rFonts w:ascii="Times New Roman" w:hAnsi="Times New Roman"/>
          <w:sz w:val="24"/>
          <w:szCs w:val="24"/>
        </w:rPr>
        <w:t>теноксикама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является линейной в исследуемом диапазоне доз от 10 до 100 мг.</w:t>
      </w:r>
    </w:p>
    <w:p w14:paraId="4E82C228" w14:textId="77777777" w:rsidR="00FE7F6D" w:rsidRPr="00830E70" w:rsidRDefault="00FE7F6D" w:rsidP="00FE7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i/>
          <w:sz w:val="24"/>
          <w:szCs w:val="24"/>
        </w:rPr>
        <w:t>Почечная недостаточность</w:t>
      </w:r>
    </w:p>
    <w:p w14:paraId="095F62B5" w14:textId="77777777" w:rsidR="00FE7F6D" w:rsidRPr="00830E70" w:rsidRDefault="00FE7F6D" w:rsidP="00FE7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>Исследования на пациентах с почечной недостаточностью показали, что для достижения концентрации в плазме крови не требуется коррекция дозы.</w:t>
      </w:r>
    </w:p>
    <w:p w14:paraId="2B5A7BFE" w14:textId="77777777" w:rsidR="00FE7F6D" w:rsidRPr="00830E70" w:rsidRDefault="00FE7F6D" w:rsidP="00FE7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i/>
          <w:sz w:val="24"/>
          <w:szCs w:val="24"/>
        </w:rPr>
        <w:t>Печеночная недостаточность</w:t>
      </w:r>
    </w:p>
    <w:p w14:paraId="495388A1" w14:textId="77777777" w:rsidR="00FE7F6D" w:rsidRPr="00830E70" w:rsidRDefault="00FE7F6D" w:rsidP="00FE7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>Исследования на пациентах с нарушениями печени показали, что для достижения концентрации в плазме крови не требуется коррекция дозы.</w:t>
      </w:r>
    </w:p>
    <w:p w14:paraId="24AD5BA9" w14:textId="77777777" w:rsidR="00FE7F6D" w:rsidRPr="00830E70" w:rsidRDefault="00FE7F6D" w:rsidP="00FE7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30E70">
        <w:rPr>
          <w:rFonts w:ascii="Times New Roman" w:hAnsi="Times New Roman"/>
          <w:i/>
          <w:sz w:val="24"/>
          <w:szCs w:val="24"/>
        </w:rPr>
        <w:t>Пожилые пациенты</w:t>
      </w:r>
    </w:p>
    <w:p w14:paraId="29A22DB3" w14:textId="77777777" w:rsidR="00FE7F6D" w:rsidRPr="00830E70" w:rsidRDefault="00FE7F6D" w:rsidP="00FE7F6D">
      <w:pPr>
        <w:pStyle w:val="a8"/>
        <w:spacing w:after="0"/>
        <w:jc w:val="both"/>
        <w:rPr>
          <w:sz w:val="24"/>
          <w:szCs w:val="24"/>
          <w:lang w:eastAsia="ar-SA"/>
        </w:rPr>
      </w:pPr>
      <w:r w:rsidRPr="00830E70">
        <w:rPr>
          <w:sz w:val="24"/>
          <w:szCs w:val="24"/>
        </w:rPr>
        <w:t xml:space="preserve">Исследования пожилых людей показывают, что для достижения концентрации в плазме крови коррекция дозы не требуется. </w:t>
      </w:r>
      <w:r w:rsidRPr="00830E70">
        <w:rPr>
          <w:sz w:val="24"/>
          <w:szCs w:val="24"/>
          <w:lang w:eastAsia="ar-SA"/>
        </w:rPr>
        <w:t>Особых возрастных изменений фармакокинетики не были обнаружены, хотя индивидуальные различия, как правило, выше у лиц пожилого возраста.</w:t>
      </w:r>
    </w:p>
    <w:p w14:paraId="4DBFF48F" w14:textId="77777777" w:rsidR="00FE7F6D" w:rsidRPr="00830E70" w:rsidRDefault="00FE7F6D" w:rsidP="00FE7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30E70">
        <w:rPr>
          <w:rFonts w:ascii="Times New Roman" w:hAnsi="Times New Roman"/>
          <w:i/>
          <w:sz w:val="24"/>
          <w:szCs w:val="24"/>
        </w:rPr>
        <w:t>Другое</w:t>
      </w:r>
    </w:p>
    <w:p w14:paraId="5815E532" w14:textId="77777777" w:rsidR="00FE7F6D" w:rsidRPr="00830E70" w:rsidRDefault="00FE7F6D" w:rsidP="00FE7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E70">
        <w:rPr>
          <w:rFonts w:ascii="Times New Roman" w:hAnsi="Times New Roman"/>
          <w:sz w:val="24"/>
          <w:szCs w:val="24"/>
        </w:rPr>
        <w:t>Кинетический профиль у пациентов с ревматическим заболеванием сходен со здоровыми субъектами.</w:t>
      </w:r>
    </w:p>
    <w:p w14:paraId="45AB3C24" w14:textId="464CF966" w:rsidR="004749A0" w:rsidRPr="00081F83" w:rsidRDefault="00FE7F6D" w:rsidP="00FE7F6D">
      <w:pPr>
        <w:spacing w:after="0" w:line="240" w:lineRule="auto"/>
        <w:ind w:right="-14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 xml:space="preserve">По причине высокой степени связывания </w:t>
      </w:r>
      <w:proofErr w:type="spellStart"/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>теноксикама</w:t>
      </w:r>
      <w:proofErr w:type="spellEnd"/>
      <w:r w:rsidRPr="00830E70">
        <w:rPr>
          <w:rFonts w:ascii="Times New Roman" w:eastAsia="Times New Roman" w:hAnsi="Times New Roman"/>
          <w:sz w:val="24"/>
          <w:szCs w:val="24"/>
          <w:lang w:eastAsia="ar-SA"/>
        </w:rPr>
        <w:t xml:space="preserve"> с белками плазмы, необходимо соблюдать осторожность в случаях значительного снижения концентраций альбумина в плазме крови (например, при нефротическом синдроме)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4749A0" w:rsidRPr="00081F83">
        <w:rPr>
          <w:rFonts w:ascii="Times New Roman" w:eastAsia="Times New Roman" w:hAnsi="Times New Roman"/>
          <w:sz w:val="24"/>
          <w:szCs w:val="24"/>
          <w:lang w:eastAsia="tr-TR"/>
        </w:rPr>
        <w:t>см. раздел 4.4).</w:t>
      </w:r>
    </w:p>
    <w:p w14:paraId="4991E951" w14:textId="77777777" w:rsidR="00C46812" w:rsidRPr="00081F83" w:rsidRDefault="00C46812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14:paraId="021C3670" w14:textId="563BA766" w:rsidR="00DF3381" w:rsidRPr="00081F83" w:rsidRDefault="00DF3381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5.3. </w:t>
      </w:r>
      <w:r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Да</w:t>
      </w:r>
      <w:r w:rsidR="00DD5E3A"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нные доклинической безопасности</w:t>
      </w:r>
    </w:p>
    <w:p w14:paraId="53830AE2" w14:textId="77777777" w:rsidR="002C08E6" w:rsidRPr="00830E70" w:rsidRDefault="002C08E6" w:rsidP="002C08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30E70">
        <w:rPr>
          <w:rFonts w:ascii="Times New Roman" w:hAnsi="Times New Roman"/>
          <w:i/>
          <w:sz w:val="24"/>
          <w:szCs w:val="24"/>
        </w:rPr>
        <w:t>Канцерогенность</w:t>
      </w:r>
    </w:p>
    <w:p w14:paraId="6545531F" w14:textId="77777777" w:rsidR="002C08E6" w:rsidRPr="00830E70" w:rsidRDefault="002C08E6" w:rsidP="002C08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30E70">
        <w:rPr>
          <w:rFonts w:ascii="Times New Roman" w:hAnsi="Times New Roman"/>
          <w:sz w:val="24"/>
          <w:szCs w:val="24"/>
        </w:rPr>
        <w:t>Теноксикам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не показал канцерогенных эффектов у животных.</w:t>
      </w:r>
    </w:p>
    <w:p w14:paraId="2F92AFFE" w14:textId="77777777" w:rsidR="002C08E6" w:rsidRPr="00830E70" w:rsidRDefault="002C08E6" w:rsidP="002C08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30E70">
        <w:rPr>
          <w:rFonts w:ascii="Times New Roman" w:hAnsi="Times New Roman"/>
          <w:i/>
          <w:sz w:val="24"/>
          <w:szCs w:val="24"/>
        </w:rPr>
        <w:t>Мутагенность</w:t>
      </w:r>
    </w:p>
    <w:p w14:paraId="2976740C" w14:textId="77777777" w:rsidR="002C08E6" w:rsidRPr="00830E70" w:rsidRDefault="002C08E6" w:rsidP="002C08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30E70">
        <w:rPr>
          <w:rFonts w:ascii="Times New Roman" w:hAnsi="Times New Roman"/>
          <w:sz w:val="24"/>
          <w:szCs w:val="24"/>
        </w:rPr>
        <w:t>Теноксикам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не показал мутагенных эффектов у животных.</w:t>
      </w:r>
    </w:p>
    <w:p w14:paraId="404EC2DB" w14:textId="77777777" w:rsidR="002C08E6" w:rsidRPr="00830E70" w:rsidRDefault="002C08E6" w:rsidP="002C08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30E70">
        <w:rPr>
          <w:rFonts w:ascii="Times New Roman" w:hAnsi="Times New Roman"/>
          <w:i/>
          <w:sz w:val="24"/>
          <w:szCs w:val="24"/>
        </w:rPr>
        <w:t>Фертильность</w:t>
      </w:r>
    </w:p>
    <w:p w14:paraId="289624E0" w14:textId="77777777" w:rsidR="002C08E6" w:rsidRPr="00830E70" w:rsidRDefault="002C08E6" w:rsidP="002C08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Применение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теноксикама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, как и любого препарата, подавляющего синтез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циклооксигеназы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/простагландинов, может нарушать фертильность, и не рекомендуется женщинам, пытающимся забеременеть.</w:t>
      </w:r>
    </w:p>
    <w:p w14:paraId="23116CA2" w14:textId="77777777" w:rsidR="002C08E6" w:rsidRPr="00830E70" w:rsidRDefault="002C08E6" w:rsidP="002C08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У женщин, испытывающих трудности с зачатием или подвергающихся исследованию причин бесплодия, следует рассмотреть возможность отмены </w:t>
      </w:r>
      <w:proofErr w:type="spellStart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теноксикам</w:t>
      </w:r>
      <w:proofErr w:type="spellEnd"/>
      <w:r w:rsidRPr="00830E7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</w:p>
    <w:p w14:paraId="6E8152B9" w14:textId="77777777" w:rsidR="002C08E6" w:rsidRPr="00830E70" w:rsidRDefault="002C08E6" w:rsidP="002C08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830E70">
        <w:rPr>
          <w:rFonts w:ascii="Times New Roman" w:hAnsi="Times New Roman"/>
          <w:i/>
          <w:sz w:val="24"/>
          <w:szCs w:val="24"/>
        </w:rPr>
        <w:t>Тератогенность</w:t>
      </w:r>
      <w:proofErr w:type="spellEnd"/>
    </w:p>
    <w:p w14:paraId="021C3676" w14:textId="724F752C" w:rsidR="008A7B1E" w:rsidRPr="00081F83" w:rsidRDefault="002C08E6" w:rsidP="002C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spellStart"/>
      <w:r w:rsidRPr="00830E70">
        <w:rPr>
          <w:rFonts w:ascii="Times New Roman" w:hAnsi="Times New Roman"/>
          <w:sz w:val="24"/>
          <w:szCs w:val="24"/>
        </w:rPr>
        <w:t>Теноксикам</w:t>
      </w:r>
      <w:proofErr w:type="spellEnd"/>
      <w:r w:rsidRPr="00830E70">
        <w:rPr>
          <w:rFonts w:ascii="Times New Roman" w:hAnsi="Times New Roman"/>
          <w:sz w:val="24"/>
          <w:szCs w:val="24"/>
        </w:rPr>
        <w:t xml:space="preserve"> не показал тератогенных эффектов у животных.</w:t>
      </w:r>
    </w:p>
    <w:p w14:paraId="021C3677" w14:textId="77777777" w:rsidR="005B4991" w:rsidRPr="00081F83" w:rsidRDefault="005B4991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21C3678" w14:textId="77777777" w:rsidR="00DF3381" w:rsidRPr="00081F83" w:rsidRDefault="00DF3381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14:paraId="021C3679" w14:textId="77777777" w:rsidR="00DF3381" w:rsidRPr="00081F83" w:rsidRDefault="00DF3381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Перечень вспомогательных веществ</w:t>
      </w:r>
    </w:p>
    <w:p w14:paraId="021C367A" w14:textId="77777777" w:rsidR="00547BD2" w:rsidRPr="00081F83" w:rsidRDefault="00547BD2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lastRenderedPageBreak/>
        <w:t>Маннитол</w:t>
      </w:r>
    </w:p>
    <w:p w14:paraId="021C367B" w14:textId="6DD3D7A8" w:rsidR="00547BD2" w:rsidRPr="00081F83" w:rsidRDefault="00764A33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t>Натрия гидроксид</w:t>
      </w:r>
    </w:p>
    <w:p w14:paraId="550A7DF8" w14:textId="77777777" w:rsidR="0096356D" w:rsidRPr="00081F83" w:rsidRDefault="0096356D" w:rsidP="0096356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  <w:lang w:eastAsia="ru-RU"/>
        </w:rPr>
      </w:pPr>
      <w:proofErr w:type="spellStart"/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t>Трометамол</w:t>
      </w:r>
      <w:proofErr w:type="spellEnd"/>
    </w:p>
    <w:p w14:paraId="021C367C" w14:textId="0D7C604E" w:rsidR="00547BD2" w:rsidRPr="00081F83" w:rsidRDefault="00547BD2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  <w:vertAlign w:val="superscript"/>
          <w:lang w:eastAsia="ru-RU"/>
        </w:rPr>
      </w:pPr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t>Натрия метабисульфит</w:t>
      </w:r>
    </w:p>
    <w:p w14:paraId="284E91E4" w14:textId="63275762" w:rsidR="00AC0F18" w:rsidRDefault="00CC18EC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  <w:lang w:eastAsia="ru-RU"/>
        </w:rPr>
      </w:pPr>
      <w:proofErr w:type="spellStart"/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t>Динатрия</w:t>
      </w:r>
      <w:proofErr w:type="spellEnd"/>
      <w:r w:rsidR="00D82699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proofErr w:type="spellStart"/>
      <w:r w:rsidR="00D82699" w:rsidRPr="00D82699">
        <w:rPr>
          <w:rFonts w:ascii="Times New Roman" w:eastAsia="TimesNewRomanPSMT" w:hAnsi="Times New Roman"/>
          <w:sz w:val="24"/>
          <w:szCs w:val="24"/>
          <w:lang w:eastAsia="ru-RU"/>
        </w:rPr>
        <w:t>эдетат</w:t>
      </w:r>
      <w:proofErr w:type="spellEnd"/>
    </w:p>
    <w:p w14:paraId="309FCA96" w14:textId="7D2B997B" w:rsidR="000D1FA1" w:rsidRPr="00081F83" w:rsidRDefault="000D1FA1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78054E">
        <w:rPr>
          <w:rFonts w:ascii="Times New Roman" w:hAnsi="Times New Roman"/>
          <w:sz w:val="24"/>
          <w:szCs w:val="24"/>
        </w:rPr>
        <w:t>Растворитель: вода для инъекций</w:t>
      </w:r>
    </w:p>
    <w:p w14:paraId="17B56335" w14:textId="77777777" w:rsidR="00FC2161" w:rsidRPr="00081F83" w:rsidRDefault="00FC2161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21C3681" w14:textId="32DB0757" w:rsidR="00DF3381" w:rsidRPr="00081F83" w:rsidRDefault="00DF3381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14:paraId="021C3682" w14:textId="08FCCED8" w:rsidR="00F42E41" w:rsidRPr="00081F83" w:rsidRDefault="002E4D08" w:rsidP="00046C32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081F83">
        <w:rPr>
          <w:rFonts w:ascii="Times New Roman" w:eastAsia="TimesNewRomanPSMT" w:hAnsi="Times New Roman"/>
          <w:sz w:val="24"/>
          <w:szCs w:val="24"/>
          <w:lang w:eastAsia="ru-RU"/>
        </w:rPr>
        <w:t>Не использовать в виде инфузии из-за возможности осаждения.</w:t>
      </w:r>
      <w:r w:rsidR="00956B74" w:rsidRPr="00081F83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="00F42E41" w:rsidRPr="00081F83">
        <w:rPr>
          <w:rFonts w:ascii="Times New Roman" w:eastAsia="TimesNewRomanPSMT" w:hAnsi="Times New Roman"/>
          <w:sz w:val="24"/>
          <w:szCs w:val="24"/>
          <w:lang w:eastAsia="ru-RU"/>
        </w:rPr>
        <w:t>Из-за отсутствия исследований совместимости этот лекарственный препарат нельзя смешивать с другими лекарственными средствами.</w:t>
      </w:r>
    </w:p>
    <w:p w14:paraId="699E62C8" w14:textId="77777777" w:rsidR="00FC2161" w:rsidRPr="00081F83" w:rsidRDefault="00FC2161" w:rsidP="00046C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021C3683" w14:textId="24ABB07D" w:rsidR="009128A3" w:rsidRPr="00081F83" w:rsidRDefault="009128A3" w:rsidP="00046C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1F83">
        <w:rPr>
          <w:rFonts w:ascii="Times New Roman" w:hAnsi="Times New Roman"/>
          <w:b/>
          <w:sz w:val="24"/>
          <w:szCs w:val="24"/>
          <w:lang w:bidi="ru-RU"/>
        </w:rPr>
        <w:t>6.3</w:t>
      </w:r>
      <w:r w:rsidRPr="00081F83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081F83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14:paraId="021C3684" w14:textId="6E5960F3" w:rsidR="00046C32" w:rsidRPr="00081F83" w:rsidRDefault="00046C32" w:rsidP="00046C3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 xml:space="preserve">3 года – для </w:t>
      </w:r>
      <w:proofErr w:type="spellStart"/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лиофилизата</w:t>
      </w:r>
      <w:proofErr w:type="spellEnd"/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, 5 лет – для растворителя</w:t>
      </w:r>
    </w:p>
    <w:p w14:paraId="021C3685" w14:textId="18B4D531" w:rsidR="00F15A12" w:rsidRPr="00081F83" w:rsidRDefault="00F15A12" w:rsidP="00046C3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sz w:val="24"/>
          <w:szCs w:val="24"/>
          <w:lang w:eastAsia="ru-RU"/>
        </w:rPr>
        <w:t>Не применять по истечении срока годности</w:t>
      </w:r>
      <w:r w:rsidR="00355E82" w:rsidRPr="00081F8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FE5266B" w14:textId="77777777" w:rsidR="00FC2161" w:rsidRPr="00081F83" w:rsidRDefault="00FC2161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C3686" w14:textId="7C407569" w:rsidR="00632571" w:rsidRPr="00081F83" w:rsidRDefault="00632571" w:rsidP="00046C3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6.4 </w:t>
      </w:r>
      <w:r w:rsidRPr="00081F83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081F83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14:paraId="021C3687" w14:textId="5AE0B128" w:rsidR="00F71327" w:rsidRPr="00081F83" w:rsidRDefault="00F71327" w:rsidP="00046C3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Хранить в оригинальной упаковке, в защищенном от света месте при температуре не выше 25 </w:t>
      </w:r>
      <w:proofErr w:type="spellStart"/>
      <w:r w:rsidR="00E802D3" w:rsidRPr="00081F83">
        <w:rPr>
          <w:rFonts w:ascii="Times New Roman" w:hAnsi="Times New Roman"/>
          <w:sz w:val="24"/>
          <w:szCs w:val="24"/>
          <w:vertAlign w:val="superscript"/>
        </w:rPr>
        <w:t>o</w:t>
      </w:r>
      <w:r w:rsidR="00E802D3" w:rsidRPr="00081F83">
        <w:rPr>
          <w:rFonts w:ascii="Times New Roman" w:hAnsi="Times New Roman"/>
          <w:sz w:val="24"/>
          <w:szCs w:val="24"/>
        </w:rPr>
        <w:t>С</w:t>
      </w:r>
      <w:proofErr w:type="spellEnd"/>
      <w:r w:rsidRPr="00081F83">
        <w:rPr>
          <w:rFonts w:ascii="Times New Roman" w:hAnsi="Times New Roman"/>
          <w:sz w:val="24"/>
          <w:szCs w:val="24"/>
        </w:rPr>
        <w:t>.</w:t>
      </w:r>
      <w:r w:rsidRPr="00081F8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21C3688" w14:textId="77777777" w:rsidR="00D01873" w:rsidRPr="00081F83" w:rsidRDefault="00632571" w:rsidP="00046C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 xml:space="preserve">Хранить в недоступном для детей месте! </w:t>
      </w:r>
      <w:bookmarkStart w:id="6" w:name="2175220289"/>
    </w:p>
    <w:bookmarkEnd w:id="6"/>
    <w:p w14:paraId="015BBA16" w14:textId="77777777" w:rsidR="00FC2161" w:rsidRPr="00081F83" w:rsidRDefault="00FC2161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21C3689" w14:textId="73C6A8AB" w:rsidR="00B90A1E" w:rsidRPr="00081F83" w:rsidRDefault="00EC480E" w:rsidP="00046C3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B90A1E"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421AB"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  <w:r w:rsidR="00B90A1E"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</w:p>
    <w:p w14:paraId="1D90174D" w14:textId="0567A376" w:rsidR="00B90ABE" w:rsidRPr="00B90ABE" w:rsidRDefault="00B90ABE" w:rsidP="00B90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0ABE">
        <w:rPr>
          <w:rFonts w:ascii="Times New Roman" w:hAnsi="Times New Roman"/>
          <w:sz w:val="24"/>
          <w:szCs w:val="24"/>
        </w:rPr>
        <w:t xml:space="preserve">Количество </w:t>
      </w:r>
      <w:proofErr w:type="spellStart"/>
      <w:r w:rsidRPr="00B90ABE">
        <w:rPr>
          <w:rFonts w:ascii="Times New Roman" w:hAnsi="Times New Roman"/>
          <w:sz w:val="24"/>
          <w:szCs w:val="24"/>
        </w:rPr>
        <w:t>лиофилизированного</w:t>
      </w:r>
      <w:proofErr w:type="spellEnd"/>
      <w:r w:rsidRPr="00B90ABE">
        <w:rPr>
          <w:rFonts w:ascii="Times New Roman" w:hAnsi="Times New Roman"/>
          <w:sz w:val="24"/>
          <w:szCs w:val="24"/>
        </w:rPr>
        <w:t xml:space="preserve"> порошка, эквивалентное 20 мг </w:t>
      </w:r>
      <w:proofErr w:type="spellStart"/>
      <w:r w:rsidRPr="00B90ABE">
        <w:rPr>
          <w:rFonts w:ascii="Times New Roman" w:hAnsi="Times New Roman"/>
          <w:sz w:val="24"/>
          <w:szCs w:val="24"/>
        </w:rPr>
        <w:t>теноксикама</w:t>
      </w:r>
      <w:proofErr w:type="spellEnd"/>
      <w:r w:rsidRPr="00B90ABE">
        <w:rPr>
          <w:rFonts w:ascii="Times New Roman" w:hAnsi="Times New Roman"/>
          <w:sz w:val="24"/>
          <w:szCs w:val="24"/>
        </w:rPr>
        <w:t xml:space="preserve">, помещают во флаконы из бесцветного стекла (тип I), укупоренные резиновыми пробками из </w:t>
      </w:r>
      <w:proofErr w:type="spellStart"/>
      <w:r w:rsidRPr="00B90ABE">
        <w:rPr>
          <w:rFonts w:ascii="Times New Roman" w:hAnsi="Times New Roman"/>
          <w:sz w:val="24"/>
          <w:szCs w:val="24"/>
        </w:rPr>
        <w:t>бромбутила</w:t>
      </w:r>
      <w:proofErr w:type="spellEnd"/>
      <w:r w:rsidRPr="00B90ABE">
        <w:rPr>
          <w:rFonts w:ascii="Times New Roman" w:hAnsi="Times New Roman"/>
          <w:sz w:val="24"/>
          <w:szCs w:val="24"/>
        </w:rPr>
        <w:t xml:space="preserve"> и обжатые алюминиевыми колпачками с пластмассовой крышечкой типа </w:t>
      </w:r>
      <w:proofErr w:type="spellStart"/>
      <w:r w:rsidRPr="00B90ABE">
        <w:rPr>
          <w:rFonts w:ascii="Times New Roman" w:hAnsi="Times New Roman"/>
          <w:sz w:val="24"/>
          <w:szCs w:val="24"/>
        </w:rPr>
        <w:t>flip-off</w:t>
      </w:r>
      <w:proofErr w:type="spellEnd"/>
      <w:r w:rsidRPr="00B90ABE">
        <w:rPr>
          <w:rFonts w:ascii="Times New Roman" w:hAnsi="Times New Roman"/>
          <w:sz w:val="24"/>
          <w:szCs w:val="24"/>
        </w:rPr>
        <w:t>.</w:t>
      </w:r>
    </w:p>
    <w:p w14:paraId="3BDA9DB2" w14:textId="77777777" w:rsidR="00B90ABE" w:rsidRPr="00B90ABE" w:rsidRDefault="00B90ABE" w:rsidP="00B90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0ABE">
        <w:rPr>
          <w:rFonts w:ascii="Times New Roman" w:hAnsi="Times New Roman"/>
          <w:sz w:val="24"/>
          <w:szCs w:val="24"/>
        </w:rPr>
        <w:t>По 2 мл растворителя в ампулы из бесцветного стекла (тип I).</w:t>
      </w:r>
    </w:p>
    <w:p w14:paraId="41ACD049" w14:textId="7308C88C" w:rsidR="008A1F94" w:rsidRDefault="00B90ABE" w:rsidP="00B90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0ABE">
        <w:rPr>
          <w:rFonts w:ascii="Times New Roman" w:hAnsi="Times New Roman"/>
          <w:sz w:val="24"/>
          <w:szCs w:val="24"/>
        </w:rPr>
        <w:t>По 1 или 3 флакона с препаратом и 1 или 3 ампулы с растворителем вместе с инструкцией по медицинскому применению на казахском и русском языках вкладывают в пачку из картона.</w:t>
      </w:r>
    </w:p>
    <w:p w14:paraId="62B37488" w14:textId="77777777" w:rsidR="00B90ABE" w:rsidRPr="00081F83" w:rsidRDefault="00B90ABE" w:rsidP="00B90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21C368E" w14:textId="04AEE1F2" w:rsidR="00B90A1E" w:rsidRPr="00081F83" w:rsidRDefault="00B90A1E" w:rsidP="00C22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081F83">
        <w:rPr>
          <w:rFonts w:ascii="Times New Roman" w:hAnsi="Times New Roman"/>
          <w:b/>
          <w:sz w:val="24"/>
          <w:szCs w:val="24"/>
          <w:lang w:eastAsia="ru-RU"/>
        </w:rPr>
        <w:t xml:space="preserve">6.6 </w:t>
      </w:r>
      <w:r w:rsidR="00892997" w:rsidRPr="00081F83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или работы с ним</w:t>
      </w:r>
    </w:p>
    <w:p w14:paraId="021C368F" w14:textId="77777777" w:rsidR="00500719" w:rsidRPr="00081F83" w:rsidRDefault="00500719" w:rsidP="000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1F83">
        <w:rPr>
          <w:rFonts w:ascii="Times New Roman" w:hAnsi="Times New Roman"/>
          <w:sz w:val="24"/>
          <w:szCs w:val="24"/>
        </w:rPr>
        <w:t>Весь неиспользованный лекарственный препарат или отходы следует утилизировать в установленном порядке.</w:t>
      </w:r>
    </w:p>
    <w:p w14:paraId="0E88FCD2" w14:textId="77777777" w:rsidR="002F07AC" w:rsidRPr="00081F83" w:rsidRDefault="002F07AC" w:rsidP="007A76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21C3690" w14:textId="0C4357B9" w:rsidR="007A7657" w:rsidRPr="00081F83" w:rsidRDefault="007A7657" w:rsidP="007A76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81F83">
        <w:rPr>
          <w:rFonts w:ascii="Times New Roman" w:hAnsi="Times New Roman"/>
          <w:b/>
          <w:bCs/>
          <w:sz w:val="24"/>
          <w:szCs w:val="24"/>
        </w:rPr>
        <w:t xml:space="preserve">6.7 Условия отпуска из аптек </w:t>
      </w:r>
    </w:p>
    <w:p w14:paraId="021C3691" w14:textId="77777777" w:rsidR="007A7657" w:rsidRPr="00081F83" w:rsidRDefault="007A7657" w:rsidP="007A765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F83">
        <w:rPr>
          <w:rFonts w:ascii="Times New Roman" w:hAnsi="Times New Roman"/>
          <w:bCs/>
          <w:sz w:val="24"/>
          <w:szCs w:val="24"/>
        </w:rPr>
        <w:t>По рецепту</w:t>
      </w:r>
    </w:p>
    <w:p w14:paraId="65177634" w14:textId="77777777" w:rsidR="001F5723" w:rsidRPr="0043631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5E2A1B" w14:textId="0FD7CE71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F5723">
        <w:rPr>
          <w:rFonts w:ascii="Times New Roman" w:hAnsi="Times New Roman"/>
          <w:b/>
          <w:bCs/>
          <w:sz w:val="24"/>
          <w:szCs w:val="24"/>
        </w:rPr>
        <w:t>7. ДЕРЖАТЕЛЬ РЕГИСТРАЦИОННОГО УДОСТОВЕРЕНИЯ</w:t>
      </w:r>
    </w:p>
    <w:p w14:paraId="07821359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>Индия</w:t>
      </w:r>
    </w:p>
    <w:p w14:paraId="242CE007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 xml:space="preserve">Д-р </w:t>
      </w:r>
      <w:proofErr w:type="spellStart"/>
      <w:r w:rsidRPr="001F5723">
        <w:rPr>
          <w:rFonts w:ascii="Times New Roman" w:hAnsi="Times New Roman"/>
          <w:sz w:val="24"/>
          <w:szCs w:val="24"/>
        </w:rPr>
        <w:t>Редди’с</w:t>
      </w:r>
      <w:proofErr w:type="spellEnd"/>
      <w:r w:rsidRPr="001F5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5723">
        <w:rPr>
          <w:rFonts w:ascii="Times New Roman" w:hAnsi="Times New Roman"/>
          <w:sz w:val="24"/>
          <w:szCs w:val="24"/>
        </w:rPr>
        <w:t>Лабораторис</w:t>
      </w:r>
      <w:proofErr w:type="spellEnd"/>
      <w:r w:rsidRPr="001F5723">
        <w:rPr>
          <w:rFonts w:ascii="Times New Roman" w:hAnsi="Times New Roman"/>
          <w:sz w:val="24"/>
          <w:szCs w:val="24"/>
        </w:rPr>
        <w:t xml:space="preserve"> Лимитед/Dr. Reddy’s Laboratories Limited,</w:t>
      </w:r>
    </w:p>
    <w:p w14:paraId="689B23D7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 xml:space="preserve">8-2-337, </w:t>
      </w:r>
      <w:proofErr w:type="spellStart"/>
      <w:r w:rsidRPr="001F5723">
        <w:rPr>
          <w:rFonts w:ascii="Times New Roman" w:hAnsi="Times New Roman"/>
          <w:sz w:val="24"/>
          <w:szCs w:val="24"/>
        </w:rPr>
        <w:t>Роад</w:t>
      </w:r>
      <w:proofErr w:type="spellEnd"/>
      <w:r w:rsidRPr="001F5723">
        <w:rPr>
          <w:rFonts w:ascii="Times New Roman" w:hAnsi="Times New Roman"/>
          <w:sz w:val="24"/>
          <w:szCs w:val="24"/>
        </w:rPr>
        <w:t xml:space="preserve"> № 3, </w:t>
      </w:r>
      <w:proofErr w:type="spellStart"/>
      <w:r w:rsidRPr="001F5723">
        <w:rPr>
          <w:rFonts w:ascii="Times New Roman" w:hAnsi="Times New Roman"/>
          <w:sz w:val="24"/>
          <w:szCs w:val="24"/>
        </w:rPr>
        <w:t>Банжара</w:t>
      </w:r>
      <w:proofErr w:type="spellEnd"/>
      <w:r w:rsidRPr="001F5723">
        <w:rPr>
          <w:rFonts w:ascii="Times New Roman" w:hAnsi="Times New Roman"/>
          <w:sz w:val="24"/>
          <w:szCs w:val="24"/>
        </w:rPr>
        <w:t xml:space="preserve"> Хиллс, Хайдарабад, Телангана-500034/</w:t>
      </w:r>
    </w:p>
    <w:p w14:paraId="22BACAE5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F5723">
        <w:rPr>
          <w:rFonts w:ascii="Times New Roman" w:hAnsi="Times New Roman"/>
          <w:sz w:val="24"/>
          <w:szCs w:val="24"/>
          <w:lang w:val="en-US"/>
        </w:rPr>
        <w:t>8-2-337 Road No. 3, Banjara Hills, Hyderabad, Telangana-500034</w:t>
      </w:r>
    </w:p>
    <w:p w14:paraId="73067A38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>Тел.: + 91 40 4900 2900</w:t>
      </w:r>
    </w:p>
    <w:p w14:paraId="5A8BBE0A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>Факс: + 91 40 4900 2999</w:t>
      </w:r>
    </w:p>
    <w:p w14:paraId="3E065DAD" w14:textId="44CA0FDD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 xml:space="preserve">E-mail: </w:t>
      </w:r>
      <w:r w:rsidRPr="000B6595">
        <w:rPr>
          <w:rFonts w:ascii="Times New Roman" w:hAnsi="Times New Roman"/>
          <w:sz w:val="24"/>
          <w:szCs w:val="24"/>
        </w:rPr>
        <w:t>mail@drreddys.com</w:t>
      </w:r>
    </w:p>
    <w:p w14:paraId="48E1F179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4479BC" w14:textId="501E88B9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F5723">
        <w:rPr>
          <w:rFonts w:ascii="Times New Roman" w:hAnsi="Times New Roman"/>
          <w:b/>
          <w:bCs/>
          <w:sz w:val="24"/>
          <w:szCs w:val="24"/>
        </w:rPr>
        <w:t>7.1. Представитель держателя регистрационного удостоверения</w:t>
      </w:r>
    </w:p>
    <w:p w14:paraId="7EFEEA80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>Претензии потребителей направлять по адресу:</w:t>
      </w:r>
    </w:p>
    <w:p w14:paraId="14771C1A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>Республика Казахстан</w:t>
      </w:r>
    </w:p>
    <w:p w14:paraId="387DBEA1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lastRenderedPageBreak/>
        <w:t>ТОО «</w:t>
      </w:r>
      <w:proofErr w:type="spellStart"/>
      <w:r w:rsidRPr="001F5723">
        <w:rPr>
          <w:rFonts w:ascii="Times New Roman" w:hAnsi="Times New Roman"/>
          <w:sz w:val="24"/>
          <w:szCs w:val="24"/>
        </w:rPr>
        <w:t>Др</w:t>
      </w:r>
      <w:proofErr w:type="spellEnd"/>
      <w:r w:rsidRPr="001F5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5723">
        <w:rPr>
          <w:rFonts w:ascii="Times New Roman" w:hAnsi="Times New Roman"/>
          <w:sz w:val="24"/>
          <w:szCs w:val="24"/>
        </w:rPr>
        <w:t>Реддис</w:t>
      </w:r>
      <w:proofErr w:type="spellEnd"/>
      <w:r w:rsidRPr="001F5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5723">
        <w:rPr>
          <w:rFonts w:ascii="Times New Roman" w:hAnsi="Times New Roman"/>
          <w:sz w:val="24"/>
          <w:szCs w:val="24"/>
        </w:rPr>
        <w:t>Лабораторис</w:t>
      </w:r>
      <w:proofErr w:type="spellEnd"/>
      <w:r w:rsidRPr="001F5723">
        <w:rPr>
          <w:rFonts w:ascii="Times New Roman" w:hAnsi="Times New Roman"/>
          <w:sz w:val="24"/>
          <w:szCs w:val="24"/>
        </w:rPr>
        <w:t xml:space="preserve"> Казахстан»</w:t>
      </w:r>
    </w:p>
    <w:p w14:paraId="4B06EE45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>050040, Республика Казахстан, г. Алматы, ул. Тимирязева 28В, офис 905</w:t>
      </w:r>
    </w:p>
    <w:p w14:paraId="63EFA75A" w14:textId="77777777" w:rsidR="001F5723" w:rsidRPr="001F572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>Телефон: +7 (727) 313 25 10, +7 701 757 19 56</w:t>
      </w:r>
    </w:p>
    <w:p w14:paraId="59C4B496" w14:textId="2E02BFA9" w:rsidR="00114661" w:rsidRPr="00DE5FA3" w:rsidRDefault="001F572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5723">
        <w:rPr>
          <w:rFonts w:ascii="Times New Roman" w:hAnsi="Times New Roman"/>
          <w:sz w:val="24"/>
          <w:szCs w:val="24"/>
        </w:rPr>
        <w:t xml:space="preserve">Электронная почта: </w:t>
      </w:r>
      <w:r w:rsidR="00DE5FA3" w:rsidRPr="000B6595">
        <w:rPr>
          <w:rFonts w:ascii="Times New Roman" w:hAnsi="Times New Roman"/>
          <w:sz w:val="24"/>
          <w:szCs w:val="24"/>
        </w:rPr>
        <w:t>pharmacovigilance.kz@drreddys.com</w:t>
      </w:r>
    </w:p>
    <w:p w14:paraId="3891F333" w14:textId="77777777" w:rsidR="00DE5FA3" w:rsidRPr="00DE5FA3" w:rsidRDefault="00DE5FA3" w:rsidP="001F57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1C36A2" w14:textId="77777777" w:rsidR="00992FC3" w:rsidRPr="00081F83" w:rsidRDefault="00992FC3" w:rsidP="00D2261E">
      <w:pPr>
        <w:pStyle w:val="aa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81F83">
        <w:rPr>
          <w:rFonts w:ascii="Times New Roman" w:hAnsi="Times New Roman"/>
          <w:b/>
          <w:sz w:val="24"/>
          <w:szCs w:val="24"/>
        </w:rPr>
        <w:t>НОМЕР РЕГИСТРАЦИОННОГО УДОСТОВЕРЕНИЯ</w:t>
      </w:r>
    </w:p>
    <w:p w14:paraId="021C36A4" w14:textId="77777777" w:rsidR="00DF25A2" w:rsidRPr="00081F83" w:rsidRDefault="00DF25A2" w:rsidP="00980868">
      <w:pPr>
        <w:pStyle w:val="aa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021C36A5" w14:textId="77777777" w:rsidR="00980868" w:rsidRPr="00081F83" w:rsidRDefault="00992FC3" w:rsidP="00D2261E">
      <w:pPr>
        <w:pStyle w:val="aa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81F83">
        <w:rPr>
          <w:rFonts w:ascii="Times New Roman" w:hAnsi="Times New Roman"/>
          <w:b/>
          <w:sz w:val="24"/>
          <w:szCs w:val="24"/>
        </w:rPr>
        <w:t>ДАТА ПЕРВИЧНОЙ РЕГИСТРАЦИИ (ПОДТВЕРЖДЕНИЯ РЕГИСТРАЦИИ, ПЕРЕРЕГИСТРАЦИИ)</w:t>
      </w:r>
    </w:p>
    <w:p w14:paraId="021C36A7" w14:textId="77777777" w:rsidR="00A617E6" w:rsidRPr="00081F83" w:rsidRDefault="00A617E6" w:rsidP="00980868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21C36AA" w14:textId="3110AF55" w:rsidR="00CB5600" w:rsidRPr="00FA47A8" w:rsidRDefault="00992FC3" w:rsidP="00936856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81F83">
        <w:rPr>
          <w:rFonts w:ascii="Times New Roman" w:hAnsi="Times New Roman"/>
          <w:b/>
          <w:sz w:val="24"/>
          <w:szCs w:val="24"/>
        </w:rPr>
        <w:t>ДАТА ПЕРЕСМОТРА ТЕКСТА</w:t>
      </w:r>
    </w:p>
    <w:p w14:paraId="194FC2DA" w14:textId="6654B516" w:rsidR="00FA47A8" w:rsidRPr="007322AB" w:rsidRDefault="00FA47A8" w:rsidP="00FA47A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322AB">
        <w:rPr>
          <w:rFonts w:ascii="Times New Roman" w:eastAsia="TimesNewRomanPSMT" w:hAnsi="Times New Roman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r w:rsidRPr="00B74691">
        <w:rPr>
          <w:rFonts w:ascii="Times New Roman" w:hAnsi="Times New Roman"/>
          <w:sz w:val="24"/>
          <w:szCs w:val="24"/>
          <w:lang w:val="en-US"/>
        </w:rPr>
        <w:t>http</w:t>
      </w:r>
      <w:r w:rsidRPr="00B74691">
        <w:rPr>
          <w:rFonts w:ascii="Times New Roman" w:hAnsi="Times New Roman"/>
          <w:sz w:val="24"/>
          <w:szCs w:val="24"/>
        </w:rPr>
        <w:t>://</w:t>
      </w:r>
      <w:r w:rsidRPr="00B74691">
        <w:rPr>
          <w:rFonts w:ascii="Times New Roman" w:hAnsi="Times New Roman"/>
          <w:sz w:val="24"/>
          <w:szCs w:val="24"/>
          <w:lang w:val="en-US"/>
        </w:rPr>
        <w:t>www</w:t>
      </w:r>
      <w:r w:rsidRPr="00B74691">
        <w:rPr>
          <w:rFonts w:ascii="Times New Roman" w:hAnsi="Times New Roman"/>
          <w:sz w:val="24"/>
          <w:szCs w:val="24"/>
        </w:rPr>
        <w:t>.</w:t>
      </w:r>
      <w:proofErr w:type="spellStart"/>
      <w:r w:rsidRPr="00B74691">
        <w:rPr>
          <w:rFonts w:ascii="Times New Roman" w:hAnsi="Times New Roman"/>
          <w:sz w:val="24"/>
          <w:szCs w:val="24"/>
          <w:lang w:val="en-US"/>
        </w:rPr>
        <w:t>ndda</w:t>
      </w:r>
      <w:proofErr w:type="spellEnd"/>
      <w:r w:rsidRPr="00B74691">
        <w:rPr>
          <w:rFonts w:ascii="Times New Roman" w:hAnsi="Times New Roman"/>
          <w:sz w:val="24"/>
          <w:szCs w:val="24"/>
        </w:rPr>
        <w:t>.</w:t>
      </w:r>
      <w:proofErr w:type="spellStart"/>
      <w:r w:rsidRPr="00B74691">
        <w:rPr>
          <w:rFonts w:ascii="Times New Roman" w:hAnsi="Times New Roman"/>
          <w:sz w:val="24"/>
          <w:szCs w:val="24"/>
          <w:lang w:val="en-US"/>
        </w:rPr>
        <w:t>kz</w:t>
      </w:r>
      <w:proofErr w:type="spellEnd"/>
    </w:p>
    <w:sectPr w:rsidR="00FA47A8" w:rsidRPr="007322AB" w:rsidSect="0086101A">
      <w:head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90CCB7" w14:textId="77777777" w:rsidR="003848E9" w:rsidRPr="00081F83" w:rsidRDefault="003848E9" w:rsidP="00D275FC">
      <w:pPr>
        <w:spacing w:after="0" w:line="240" w:lineRule="auto"/>
      </w:pPr>
      <w:r w:rsidRPr="00081F83">
        <w:separator/>
      </w:r>
    </w:p>
  </w:endnote>
  <w:endnote w:type="continuationSeparator" w:id="0">
    <w:p w14:paraId="2C9ECA28" w14:textId="77777777" w:rsidR="003848E9" w:rsidRPr="00081F83" w:rsidRDefault="003848E9" w:rsidP="00D275FC">
      <w:pPr>
        <w:spacing w:after="0" w:line="240" w:lineRule="auto"/>
      </w:pPr>
      <w:r w:rsidRPr="00081F83">
        <w:continuationSeparator/>
      </w:r>
    </w:p>
  </w:endnote>
  <w:endnote w:type="continuationNotice" w:id="1">
    <w:p w14:paraId="321516C3" w14:textId="77777777" w:rsidR="003848E9" w:rsidRPr="00081F83" w:rsidRDefault="003848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024D1" w14:textId="77777777" w:rsidR="003848E9" w:rsidRPr="00081F83" w:rsidRDefault="003848E9" w:rsidP="00D275FC">
      <w:pPr>
        <w:spacing w:after="0" w:line="240" w:lineRule="auto"/>
      </w:pPr>
      <w:r w:rsidRPr="00081F83">
        <w:separator/>
      </w:r>
    </w:p>
  </w:footnote>
  <w:footnote w:type="continuationSeparator" w:id="0">
    <w:p w14:paraId="287A9CBA" w14:textId="77777777" w:rsidR="003848E9" w:rsidRPr="00081F83" w:rsidRDefault="003848E9" w:rsidP="00D275FC">
      <w:pPr>
        <w:spacing w:after="0" w:line="240" w:lineRule="auto"/>
      </w:pPr>
      <w:r w:rsidRPr="00081F83">
        <w:continuationSeparator/>
      </w:r>
    </w:p>
  </w:footnote>
  <w:footnote w:type="continuationNotice" w:id="1">
    <w:p w14:paraId="346CAEB9" w14:textId="77777777" w:rsidR="003848E9" w:rsidRPr="00081F83" w:rsidRDefault="003848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C36AF" w14:textId="77777777" w:rsidR="00D275FC" w:rsidRPr="00081F83" w:rsidRDefault="004F3956">
    <w:pPr>
      <w:pStyle w:val="af0"/>
    </w:pPr>
    <w:r w:rsidRPr="00081F8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21C36B0" wp14:editId="021C36B1">
              <wp:simplePos x="0" y="0"/>
              <wp:positionH relativeFrom="column">
                <wp:posOffset>6099175</wp:posOffset>
              </wp:positionH>
              <wp:positionV relativeFrom="paragraph">
                <wp:posOffset>619125</wp:posOffset>
              </wp:positionV>
              <wp:extent cx="381000" cy="8018780"/>
              <wp:effectExtent l="3175" t="0" r="0" b="127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1C36B8" w14:textId="77777777" w:rsidR="006E17AB" w:rsidRPr="00081F83" w:rsidRDefault="006E17AB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1C36B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80.25pt;margin-top:48.75pt;width:30pt;height:631.4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" stroked="f">
              <v:textbox style="layout-flow:vertical;mso-layout-flow-alt:bottom-to-top">
                <w:txbxContent>
                  <w:p w14:paraId="021C36B8" w14:textId="77777777" w:rsidR="006E17AB" w:rsidRPr="00081F83" w:rsidRDefault="006E17AB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Pr="00081F8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21C36B2" wp14:editId="021C36B3">
              <wp:simplePos x="0" y="0"/>
              <wp:positionH relativeFrom="column">
                <wp:posOffset>6099175</wp:posOffset>
              </wp:positionH>
              <wp:positionV relativeFrom="paragraph">
                <wp:posOffset>619125</wp:posOffset>
              </wp:positionV>
              <wp:extent cx="381000" cy="3742055"/>
              <wp:effectExtent l="3175" t="0" r="0" b="127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1C36B9" w14:textId="77777777" w:rsidR="00B338A0" w:rsidRPr="00081F83" w:rsidRDefault="00B338A0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 w:rsidRPr="00081F83"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1C36B2" id="Text Box 4" o:spid="_x0000_s1027" type="#_x0000_t202" style="position:absolute;margin-left:480.25pt;margin-top:48.75pt;width:30pt;height:294.6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" stroked="f">
              <v:textbox style="layout-flow:vertical;mso-layout-flow-alt:bottom-to-top">
                <w:txbxContent>
                  <w:p w14:paraId="021C36B9" w14:textId="77777777" w:rsidR="00B338A0" w:rsidRPr="00081F83" w:rsidRDefault="00B338A0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 w:rsidRPr="00081F83"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081F8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21C36B4" wp14:editId="021C36B5">
              <wp:simplePos x="0" y="0"/>
              <wp:positionH relativeFrom="column">
                <wp:posOffset>6099175</wp:posOffset>
              </wp:positionH>
              <wp:positionV relativeFrom="paragraph">
                <wp:posOffset>619125</wp:posOffset>
              </wp:positionV>
              <wp:extent cx="381000" cy="8018780"/>
              <wp:effectExtent l="3175" t="0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1C36BA" w14:textId="77777777" w:rsidR="00B338A0" w:rsidRPr="00081F83" w:rsidRDefault="00B338A0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1C36B4" id="Text Box 3" o:spid="_x0000_s1028" type="#_x0000_t202" style="position:absolute;margin-left:480.25pt;margin-top:48.75pt;width:30pt;height:631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" stroked="f">
              <v:textbox style="layout-flow:vertical;mso-layout-flow-alt:bottom-to-top">
                <w:txbxContent>
                  <w:p w14:paraId="021C36BA" w14:textId="77777777" w:rsidR="00B338A0" w:rsidRPr="00081F83" w:rsidRDefault="00B338A0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Pr="00081F8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1C36B6" wp14:editId="021C36B7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1C36BB" w14:textId="77777777" w:rsidR="00D275FC" w:rsidRPr="00081F83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 w:rsidRPr="00081F83"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1C36B6" id="Поле 2" o:spid="_x0000_s1029" type="#_x0000_t202" style="position:absolute;margin-left:494.4pt;margin-top:48.75pt;width:30pt;height:294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" filled="f" stroked="f" strokeweight=".5pt">
              <v:path arrowok="t"/>
              <v:textbox style="layout-flow:vertical;mso-layout-flow-alt:bottom-to-top">
                <w:txbxContent>
                  <w:p w14:paraId="021C36BB" w14:textId="77777777" w:rsidR="00D275FC" w:rsidRPr="00081F83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 w:rsidRPr="00081F83"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87682"/>
    <w:multiLevelType w:val="hybridMultilevel"/>
    <w:tmpl w:val="4888F9A2"/>
    <w:lvl w:ilvl="0" w:tplc="0B38D1F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109FC"/>
    <w:multiLevelType w:val="hybridMultilevel"/>
    <w:tmpl w:val="7BFCE956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00162"/>
    <w:multiLevelType w:val="hybridMultilevel"/>
    <w:tmpl w:val="98741B86"/>
    <w:lvl w:ilvl="0" w:tplc="6A582D74">
      <w:start w:val="1"/>
      <w:numFmt w:val="bullet"/>
      <w:lvlText w:val=""/>
      <w:lvlJc w:val="left"/>
      <w:pPr>
        <w:ind w:left="478" w:hanging="360"/>
      </w:pPr>
      <w:rPr>
        <w:rFonts w:ascii="Symbol" w:eastAsia="Symbol" w:hAnsi="Symbol" w:hint="default"/>
        <w:sz w:val="22"/>
        <w:szCs w:val="22"/>
      </w:rPr>
    </w:lvl>
    <w:lvl w:ilvl="1" w:tplc="318E6F40">
      <w:start w:val="1"/>
      <w:numFmt w:val="bullet"/>
      <w:lvlText w:val="•"/>
      <w:lvlJc w:val="left"/>
      <w:pPr>
        <w:ind w:left="1363" w:hanging="360"/>
      </w:pPr>
      <w:rPr>
        <w:rFonts w:hint="default"/>
      </w:rPr>
    </w:lvl>
    <w:lvl w:ilvl="2" w:tplc="8B828A06">
      <w:start w:val="1"/>
      <w:numFmt w:val="bullet"/>
      <w:lvlText w:val="•"/>
      <w:lvlJc w:val="left"/>
      <w:pPr>
        <w:ind w:left="2248" w:hanging="360"/>
      </w:pPr>
      <w:rPr>
        <w:rFonts w:hint="default"/>
      </w:rPr>
    </w:lvl>
    <w:lvl w:ilvl="3" w:tplc="6BCCE57A">
      <w:start w:val="1"/>
      <w:numFmt w:val="bullet"/>
      <w:lvlText w:val="•"/>
      <w:lvlJc w:val="left"/>
      <w:pPr>
        <w:ind w:left="3133" w:hanging="360"/>
      </w:pPr>
      <w:rPr>
        <w:rFonts w:hint="default"/>
      </w:rPr>
    </w:lvl>
    <w:lvl w:ilvl="4" w:tplc="0100CA54">
      <w:start w:val="1"/>
      <w:numFmt w:val="bullet"/>
      <w:lvlText w:val="•"/>
      <w:lvlJc w:val="left"/>
      <w:pPr>
        <w:ind w:left="4017" w:hanging="360"/>
      </w:pPr>
      <w:rPr>
        <w:rFonts w:hint="default"/>
      </w:rPr>
    </w:lvl>
    <w:lvl w:ilvl="5" w:tplc="B6FC7656">
      <w:start w:val="1"/>
      <w:numFmt w:val="bullet"/>
      <w:lvlText w:val="•"/>
      <w:lvlJc w:val="left"/>
      <w:pPr>
        <w:ind w:left="4902" w:hanging="360"/>
      </w:pPr>
      <w:rPr>
        <w:rFonts w:hint="default"/>
      </w:rPr>
    </w:lvl>
    <w:lvl w:ilvl="6" w:tplc="298A0642">
      <w:start w:val="1"/>
      <w:numFmt w:val="bullet"/>
      <w:lvlText w:val="•"/>
      <w:lvlJc w:val="left"/>
      <w:pPr>
        <w:ind w:left="5787" w:hanging="360"/>
      </w:pPr>
      <w:rPr>
        <w:rFonts w:hint="default"/>
      </w:rPr>
    </w:lvl>
    <w:lvl w:ilvl="7" w:tplc="58F886DE">
      <w:start w:val="1"/>
      <w:numFmt w:val="bullet"/>
      <w:lvlText w:val="•"/>
      <w:lvlJc w:val="left"/>
      <w:pPr>
        <w:ind w:left="6672" w:hanging="360"/>
      </w:pPr>
      <w:rPr>
        <w:rFonts w:hint="default"/>
      </w:rPr>
    </w:lvl>
    <w:lvl w:ilvl="8" w:tplc="85A6D22E">
      <w:start w:val="1"/>
      <w:numFmt w:val="bullet"/>
      <w:lvlText w:val="•"/>
      <w:lvlJc w:val="left"/>
      <w:pPr>
        <w:ind w:left="7556" w:hanging="360"/>
      </w:pPr>
      <w:rPr>
        <w:rFonts w:hint="default"/>
      </w:rPr>
    </w:lvl>
  </w:abstractNum>
  <w:abstractNum w:abstractNumId="15" w15:restartNumberingAfterBreak="0">
    <w:nsid w:val="414701AF"/>
    <w:multiLevelType w:val="hybridMultilevel"/>
    <w:tmpl w:val="2B58488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F7A94"/>
    <w:multiLevelType w:val="hybridMultilevel"/>
    <w:tmpl w:val="B4049EC0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B3DBB"/>
    <w:multiLevelType w:val="hybridMultilevel"/>
    <w:tmpl w:val="C7467F6E"/>
    <w:lvl w:ilvl="0" w:tplc="1C983C04">
      <w:start w:val="1"/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318E6F40">
      <w:start w:val="1"/>
      <w:numFmt w:val="bullet"/>
      <w:lvlText w:val="•"/>
      <w:lvlJc w:val="left"/>
      <w:pPr>
        <w:ind w:left="1363" w:hanging="360"/>
      </w:pPr>
      <w:rPr>
        <w:rFonts w:hint="default"/>
      </w:rPr>
    </w:lvl>
    <w:lvl w:ilvl="2" w:tplc="8B828A06">
      <w:start w:val="1"/>
      <w:numFmt w:val="bullet"/>
      <w:lvlText w:val="•"/>
      <w:lvlJc w:val="left"/>
      <w:pPr>
        <w:ind w:left="2248" w:hanging="360"/>
      </w:pPr>
      <w:rPr>
        <w:rFonts w:hint="default"/>
      </w:rPr>
    </w:lvl>
    <w:lvl w:ilvl="3" w:tplc="6BCCE57A">
      <w:start w:val="1"/>
      <w:numFmt w:val="bullet"/>
      <w:lvlText w:val="•"/>
      <w:lvlJc w:val="left"/>
      <w:pPr>
        <w:ind w:left="3133" w:hanging="360"/>
      </w:pPr>
      <w:rPr>
        <w:rFonts w:hint="default"/>
      </w:rPr>
    </w:lvl>
    <w:lvl w:ilvl="4" w:tplc="0100CA54">
      <w:start w:val="1"/>
      <w:numFmt w:val="bullet"/>
      <w:lvlText w:val="•"/>
      <w:lvlJc w:val="left"/>
      <w:pPr>
        <w:ind w:left="4017" w:hanging="360"/>
      </w:pPr>
      <w:rPr>
        <w:rFonts w:hint="default"/>
      </w:rPr>
    </w:lvl>
    <w:lvl w:ilvl="5" w:tplc="B6FC7656">
      <w:start w:val="1"/>
      <w:numFmt w:val="bullet"/>
      <w:lvlText w:val="•"/>
      <w:lvlJc w:val="left"/>
      <w:pPr>
        <w:ind w:left="4902" w:hanging="360"/>
      </w:pPr>
      <w:rPr>
        <w:rFonts w:hint="default"/>
      </w:rPr>
    </w:lvl>
    <w:lvl w:ilvl="6" w:tplc="298A0642">
      <w:start w:val="1"/>
      <w:numFmt w:val="bullet"/>
      <w:lvlText w:val="•"/>
      <w:lvlJc w:val="left"/>
      <w:pPr>
        <w:ind w:left="5787" w:hanging="360"/>
      </w:pPr>
      <w:rPr>
        <w:rFonts w:hint="default"/>
      </w:rPr>
    </w:lvl>
    <w:lvl w:ilvl="7" w:tplc="58F886DE">
      <w:start w:val="1"/>
      <w:numFmt w:val="bullet"/>
      <w:lvlText w:val="•"/>
      <w:lvlJc w:val="left"/>
      <w:pPr>
        <w:ind w:left="6672" w:hanging="360"/>
      </w:pPr>
      <w:rPr>
        <w:rFonts w:hint="default"/>
      </w:rPr>
    </w:lvl>
    <w:lvl w:ilvl="8" w:tplc="85A6D22E">
      <w:start w:val="1"/>
      <w:numFmt w:val="bullet"/>
      <w:lvlText w:val="•"/>
      <w:lvlJc w:val="left"/>
      <w:pPr>
        <w:ind w:left="7556" w:hanging="360"/>
      </w:pPr>
      <w:rPr>
        <w:rFonts w:hint="default"/>
      </w:rPr>
    </w:lvl>
  </w:abstractNum>
  <w:abstractNum w:abstractNumId="25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0774539">
    <w:abstractNumId w:val="21"/>
  </w:num>
  <w:num w:numId="2" w16cid:durableId="1431466410">
    <w:abstractNumId w:val="3"/>
  </w:num>
  <w:num w:numId="3" w16cid:durableId="1184439621">
    <w:abstractNumId w:val="2"/>
  </w:num>
  <w:num w:numId="4" w16cid:durableId="482308640">
    <w:abstractNumId w:val="23"/>
  </w:num>
  <w:num w:numId="5" w16cid:durableId="240649528">
    <w:abstractNumId w:val="29"/>
  </w:num>
  <w:num w:numId="6" w16cid:durableId="1127775265">
    <w:abstractNumId w:val="5"/>
  </w:num>
  <w:num w:numId="7" w16cid:durableId="31805194">
    <w:abstractNumId w:val="27"/>
  </w:num>
  <w:num w:numId="8" w16cid:durableId="781462859">
    <w:abstractNumId w:val="7"/>
  </w:num>
  <w:num w:numId="9" w16cid:durableId="143812791">
    <w:abstractNumId w:val="20"/>
  </w:num>
  <w:num w:numId="10" w16cid:durableId="1466005080">
    <w:abstractNumId w:val="8"/>
  </w:num>
  <w:num w:numId="11" w16cid:durableId="796527136">
    <w:abstractNumId w:val="19"/>
  </w:num>
  <w:num w:numId="12" w16cid:durableId="1951662099">
    <w:abstractNumId w:val="22"/>
  </w:num>
  <w:num w:numId="13" w16cid:durableId="403115115">
    <w:abstractNumId w:val="25"/>
  </w:num>
  <w:num w:numId="14" w16cid:durableId="1322005004">
    <w:abstractNumId w:val="12"/>
  </w:num>
  <w:num w:numId="15" w16cid:durableId="1460105316">
    <w:abstractNumId w:val="0"/>
  </w:num>
  <w:num w:numId="16" w16cid:durableId="1751657123">
    <w:abstractNumId w:val="28"/>
  </w:num>
  <w:num w:numId="17" w16cid:durableId="1255095836">
    <w:abstractNumId w:val="17"/>
  </w:num>
  <w:num w:numId="18" w16cid:durableId="786043722">
    <w:abstractNumId w:val="16"/>
  </w:num>
  <w:num w:numId="19" w16cid:durableId="2136559262">
    <w:abstractNumId w:val="6"/>
  </w:num>
  <w:num w:numId="20" w16cid:durableId="2005744027">
    <w:abstractNumId w:val="1"/>
  </w:num>
  <w:num w:numId="21" w16cid:durableId="1956055365">
    <w:abstractNumId w:val="9"/>
  </w:num>
  <w:num w:numId="22" w16cid:durableId="1815178451">
    <w:abstractNumId w:val="4"/>
  </w:num>
  <w:num w:numId="23" w16cid:durableId="185027714">
    <w:abstractNumId w:val="26"/>
  </w:num>
  <w:num w:numId="24" w16cid:durableId="1630545728">
    <w:abstractNumId w:val="10"/>
  </w:num>
  <w:num w:numId="25" w16cid:durableId="1083799830">
    <w:abstractNumId w:val="14"/>
  </w:num>
  <w:num w:numId="26" w16cid:durableId="514420379">
    <w:abstractNumId w:val="24"/>
  </w:num>
  <w:num w:numId="27" w16cid:durableId="977228098">
    <w:abstractNumId w:val="15"/>
  </w:num>
  <w:num w:numId="28" w16cid:durableId="1609117935">
    <w:abstractNumId w:val="11"/>
  </w:num>
  <w:num w:numId="29" w16cid:durableId="269511488">
    <w:abstractNumId w:val="13"/>
  </w:num>
  <w:num w:numId="30" w16cid:durableId="10587012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00890"/>
    <w:rsid w:val="00004C99"/>
    <w:rsid w:val="00010371"/>
    <w:rsid w:val="00016783"/>
    <w:rsid w:val="0002049D"/>
    <w:rsid w:val="00020EE3"/>
    <w:rsid w:val="00022CCA"/>
    <w:rsid w:val="000264BB"/>
    <w:rsid w:val="00026AC3"/>
    <w:rsid w:val="000315C3"/>
    <w:rsid w:val="00033FC1"/>
    <w:rsid w:val="00035714"/>
    <w:rsid w:val="000362C2"/>
    <w:rsid w:val="00042999"/>
    <w:rsid w:val="00042FFB"/>
    <w:rsid w:val="0004462A"/>
    <w:rsid w:val="00046C32"/>
    <w:rsid w:val="00051086"/>
    <w:rsid w:val="0005238D"/>
    <w:rsid w:val="0005278B"/>
    <w:rsid w:val="00052846"/>
    <w:rsid w:val="00062F7F"/>
    <w:rsid w:val="000640D7"/>
    <w:rsid w:val="00066137"/>
    <w:rsid w:val="00067036"/>
    <w:rsid w:val="000716D6"/>
    <w:rsid w:val="000747C4"/>
    <w:rsid w:val="00081EBE"/>
    <w:rsid w:val="00081F83"/>
    <w:rsid w:val="000852A1"/>
    <w:rsid w:val="00087F6E"/>
    <w:rsid w:val="000926C4"/>
    <w:rsid w:val="00093D9C"/>
    <w:rsid w:val="000972E6"/>
    <w:rsid w:val="000A0D71"/>
    <w:rsid w:val="000A15B0"/>
    <w:rsid w:val="000A272B"/>
    <w:rsid w:val="000A7398"/>
    <w:rsid w:val="000B043A"/>
    <w:rsid w:val="000B047F"/>
    <w:rsid w:val="000B04BF"/>
    <w:rsid w:val="000B39E1"/>
    <w:rsid w:val="000B547E"/>
    <w:rsid w:val="000B5E1A"/>
    <w:rsid w:val="000B5F1A"/>
    <w:rsid w:val="000B6595"/>
    <w:rsid w:val="000B7D85"/>
    <w:rsid w:val="000C2C4B"/>
    <w:rsid w:val="000C3496"/>
    <w:rsid w:val="000C3EBE"/>
    <w:rsid w:val="000C4C48"/>
    <w:rsid w:val="000D1248"/>
    <w:rsid w:val="000D184E"/>
    <w:rsid w:val="000D1FA1"/>
    <w:rsid w:val="000D35C2"/>
    <w:rsid w:val="000D5045"/>
    <w:rsid w:val="000D6B39"/>
    <w:rsid w:val="000D718D"/>
    <w:rsid w:val="000D7F88"/>
    <w:rsid w:val="000E01AB"/>
    <w:rsid w:val="000E1465"/>
    <w:rsid w:val="000E153C"/>
    <w:rsid w:val="000E3634"/>
    <w:rsid w:val="000E49F0"/>
    <w:rsid w:val="000E6126"/>
    <w:rsid w:val="000E6A1B"/>
    <w:rsid w:val="000E6FEB"/>
    <w:rsid w:val="000F22F2"/>
    <w:rsid w:val="000F52A2"/>
    <w:rsid w:val="000F65A3"/>
    <w:rsid w:val="00100406"/>
    <w:rsid w:val="00104593"/>
    <w:rsid w:val="00107078"/>
    <w:rsid w:val="0010721A"/>
    <w:rsid w:val="00107A8A"/>
    <w:rsid w:val="00111788"/>
    <w:rsid w:val="00112299"/>
    <w:rsid w:val="00114661"/>
    <w:rsid w:val="001172AD"/>
    <w:rsid w:val="00120934"/>
    <w:rsid w:val="00123DB5"/>
    <w:rsid w:val="00125232"/>
    <w:rsid w:val="00132B9A"/>
    <w:rsid w:val="0013395B"/>
    <w:rsid w:val="00135767"/>
    <w:rsid w:val="001368AE"/>
    <w:rsid w:val="0014456A"/>
    <w:rsid w:val="00144CCD"/>
    <w:rsid w:val="0014699B"/>
    <w:rsid w:val="00147267"/>
    <w:rsid w:val="0014739A"/>
    <w:rsid w:val="00147B71"/>
    <w:rsid w:val="00151618"/>
    <w:rsid w:val="00154238"/>
    <w:rsid w:val="00154612"/>
    <w:rsid w:val="0015490B"/>
    <w:rsid w:val="0015490C"/>
    <w:rsid w:val="001573E2"/>
    <w:rsid w:val="00160214"/>
    <w:rsid w:val="00162723"/>
    <w:rsid w:val="0016278D"/>
    <w:rsid w:val="001636C1"/>
    <w:rsid w:val="00164E5D"/>
    <w:rsid w:val="00166EEB"/>
    <w:rsid w:val="0017086F"/>
    <w:rsid w:val="00171426"/>
    <w:rsid w:val="00172EBD"/>
    <w:rsid w:val="00177BFD"/>
    <w:rsid w:val="001836E6"/>
    <w:rsid w:val="001877DA"/>
    <w:rsid w:val="001937AD"/>
    <w:rsid w:val="001952A3"/>
    <w:rsid w:val="00196A49"/>
    <w:rsid w:val="0019738D"/>
    <w:rsid w:val="001A2CB2"/>
    <w:rsid w:val="001A33F7"/>
    <w:rsid w:val="001A3A84"/>
    <w:rsid w:val="001B6822"/>
    <w:rsid w:val="001B6AEC"/>
    <w:rsid w:val="001B7FCA"/>
    <w:rsid w:val="001C232F"/>
    <w:rsid w:val="001D0B84"/>
    <w:rsid w:val="001D5C30"/>
    <w:rsid w:val="001E015A"/>
    <w:rsid w:val="001E5E2A"/>
    <w:rsid w:val="001E6F4C"/>
    <w:rsid w:val="001E6FD0"/>
    <w:rsid w:val="001F16AA"/>
    <w:rsid w:val="001F2FD1"/>
    <w:rsid w:val="001F5723"/>
    <w:rsid w:val="00200F3B"/>
    <w:rsid w:val="00203355"/>
    <w:rsid w:val="002034E8"/>
    <w:rsid w:val="0020387B"/>
    <w:rsid w:val="0020414E"/>
    <w:rsid w:val="00205DB7"/>
    <w:rsid w:val="002064B3"/>
    <w:rsid w:val="00207EC0"/>
    <w:rsid w:val="00210EC5"/>
    <w:rsid w:val="00211005"/>
    <w:rsid w:val="002125E3"/>
    <w:rsid w:val="0021309A"/>
    <w:rsid w:val="00213E66"/>
    <w:rsid w:val="00217359"/>
    <w:rsid w:val="00217D41"/>
    <w:rsid w:val="00217DC3"/>
    <w:rsid w:val="002222A9"/>
    <w:rsid w:val="00222BF0"/>
    <w:rsid w:val="00222CA6"/>
    <w:rsid w:val="002235CB"/>
    <w:rsid w:val="00225FB5"/>
    <w:rsid w:val="0022654E"/>
    <w:rsid w:val="00226CBE"/>
    <w:rsid w:val="00232642"/>
    <w:rsid w:val="00233AC4"/>
    <w:rsid w:val="00237697"/>
    <w:rsid w:val="00237CEE"/>
    <w:rsid w:val="002410EA"/>
    <w:rsid w:val="002417B7"/>
    <w:rsid w:val="00241D7A"/>
    <w:rsid w:val="00247230"/>
    <w:rsid w:val="002477F2"/>
    <w:rsid w:val="00250EDB"/>
    <w:rsid w:val="002511DF"/>
    <w:rsid w:val="00251A44"/>
    <w:rsid w:val="00256C5B"/>
    <w:rsid w:val="00256E10"/>
    <w:rsid w:val="00260413"/>
    <w:rsid w:val="00260C7C"/>
    <w:rsid w:val="00260EBC"/>
    <w:rsid w:val="0026425D"/>
    <w:rsid w:val="00264710"/>
    <w:rsid w:val="00267567"/>
    <w:rsid w:val="00270B0A"/>
    <w:rsid w:val="00280121"/>
    <w:rsid w:val="00281F45"/>
    <w:rsid w:val="00281FBE"/>
    <w:rsid w:val="002837E2"/>
    <w:rsid w:val="00285B54"/>
    <w:rsid w:val="00290D2E"/>
    <w:rsid w:val="00292715"/>
    <w:rsid w:val="002A0BFA"/>
    <w:rsid w:val="002A40FB"/>
    <w:rsid w:val="002A49A8"/>
    <w:rsid w:val="002A4B32"/>
    <w:rsid w:val="002A591C"/>
    <w:rsid w:val="002B4517"/>
    <w:rsid w:val="002B7020"/>
    <w:rsid w:val="002C031A"/>
    <w:rsid w:val="002C0808"/>
    <w:rsid w:val="002C08E6"/>
    <w:rsid w:val="002C10E1"/>
    <w:rsid w:val="002C15EB"/>
    <w:rsid w:val="002C1660"/>
    <w:rsid w:val="002C1CDB"/>
    <w:rsid w:val="002C2A38"/>
    <w:rsid w:val="002C31B8"/>
    <w:rsid w:val="002C35A2"/>
    <w:rsid w:val="002C5345"/>
    <w:rsid w:val="002D56B7"/>
    <w:rsid w:val="002E0BAD"/>
    <w:rsid w:val="002E4837"/>
    <w:rsid w:val="002E4D08"/>
    <w:rsid w:val="002F07AC"/>
    <w:rsid w:val="002F0D3B"/>
    <w:rsid w:val="002F1F6E"/>
    <w:rsid w:val="002F4A14"/>
    <w:rsid w:val="002F6FE6"/>
    <w:rsid w:val="002F7CFC"/>
    <w:rsid w:val="003043BF"/>
    <w:rsid w:val="00317F7E"/>
    <w:rsid w:val="00320073"/>
    <w:rsid w:val="00320DF6"/>
    <w:rsid w:val="003245E1"/>
    <w:rsid w:val="00325451"/>
    <w:rsid w:val="003262DF"/>
    <w:rsid w:val="003319D4"/>
    <w:rsid w:val="00332615"/>
    <w:rsid w:val="00332951"/>
    <w:rsid w:val="00332E59"/>
    <w:rsid w:val="00334C45"/>
    <w:rsid w:val="00335186"/>
    <w:rsid w:val="0033596A"/>
    <w:rsid w:val="00335D52"/>
    <w:rsid w:val="00336EF6"/>
    <w:rsid w:val="00337342"/>
    <w:rsid w:val="003378E4"/>
    <w:rsid w:val="00342AB0"/>
    <w:rsid w:val="00345563"/>
    <w:rsid w:val="0034682B"/>
    <w:rsid w:val="003477D9"/>
    <w:rsid w:val="003478D9"/>
    <w:rsid w:val="00347D09"/>
    <w:rsid w:val="00355766"/>
    <w:rsid w:val="00355E82"/>
    <w:rsid w:val="00356448"/>
    <w:rsid w:val="003617AD"/>
    <w:rsid w:val="00361E2F"/>
    <w:rsid w:val="0036288F"/>
    <w:rsid w:val="00365B10"/>
    <w:rsid w:val="003675A5"/>
    <w:rsid w:val="00367BA7"/>
    <w:rsid w:val="00373D9A"/>
    <w:rsid w:val="0037456D"/>
    <w:rsid w:val="003761C0"/>
    <w:rsid w:val="00377C8E"/>
    <w:rsid w:val="003812B2"/>
    <w:rsid w:val="00383CDB"/>
    <w:rsid w:val="003848E9"/>
    <w:rsid w:val="00384EFD"/>
    <w:rsid w:val="00385E00"/>
    <w:rsid w:val="003879F9"/>
    <w:rsid w:val="0039006A"/>
    <w:rsid w:val="0039506B"/>
    <w:rsid w:val="0039794F"/>
    <w:rsid w:val="003A035E"/>
    <w:rsid w:val="003A043C"/>
    <w:rsid w:val="003A577F"/>
    <w:rsid w:val="003A7200"/>
    <w:rsid w:val="003B0285"/>
    <w:rsid w:val="003B118F"/>
    <w:rsid w:val="003B211C"/>
    <w:rsid w:val="003B21CF"/>
    <w:rsid w:val="003B3317"/>
    <w:rsid w:val="003B5F58"/>
    <w:rsid w:val="003C0261"/>
    <w:rsid w:val="003C03F2"/>
    <w:rsid w:val="003C07E3"/>
    <w:rsid w:val="003C27E2"/>
    <w:rsid w:val="003C4262"/>
    <w:rsid w:val="003C4361"/>
    <w:rsid w:val="003C45F6"/>
    <w:rsid w:val="003C6173"/>
    <w:rsid w:val="003C659E"/>
    <w:rsid w:val="003D0419"/>
    <w:rsid w:val="003D26F8"/>
    <w:rsid w:val="003D3217"/>
    <w:rsid w:val="003D4364"/>
    <w:rsid w:val="003D4DC7"/>
    <w:rsid w:val="003D6433"/>
    <w:rsid w:val="003D6FAB"/>
    <w:rsid w:val="003D71DA"/>
    <w:rsid w:val="003E13CF"/>
    <w:rsid w:val="003E1710"/>
    <w:rsid w:val="003E3D89"/>
    <w:rsid w:val="003E4F5E"/>
    <w:rsid w:val="003F2744"/>
    <w:rsid w:val="003F5344"/>
    <w:rsid w:val="003F7EDC"/>
    <w:rsid w:val="00403E66"/>
    <w:rsid w:val="00404548"/>
    <w:rsid w:val="004063AB"/>
    <w:rsid w:val="004065A0"/>
    <w:rsid w:val="0041162E"/>
    <w:rsid w:val="00415FA0"/>
    <w:rsid w:val="00422217"/>
    <w:rsid w:val="004251FB"/>
    <w:rsid w:val="0042786D"/>
    <w:rsid w:val="004303EF"/>
    <w:rsid w:val="004315ED"/>
    <w:rsid w:val="00431CE5"/>
    <w:rsid w:val="00433C62"/>
    <w:rsid w:val="00436313"/>
    <w:rsid w:val="0043684F"/>
    <w:rsid w:val="00437C9F"/>
    <w:rsid w:val="00443C76"/>
    <w:rsid w:val="00444A54"/>
    <w:rsid w:val="00451C84"/>
    <w:rsid w:val="00455990"/>
    <w:rsid w:val="00457AF1"/>
    <w:rsid w:val="00466495"/>
    <w:rsid w:val="00472EF5"/>
    <w:rsid w:val="004749A0"/>
    <w:rsid w:val="0048687C"/>
    <w:rsid w:val="0049412F"/>
    <w:rsid w:val="00494630"/>
    <w:rsid w:val="00496303"/>
    <w:rsid w:val="004A034B"/>
    <w:rsid w:val="004A1393"/>
    <w:rsid w:val="004A31B4"/>
    <w:rsid w:val="004A3FFB"/>
    <w:rsid w:val="004A4FF5"/>
    <w:rsid w:val="004A550F"/>
    <w:rsid w:val="004A7038"/>
    <w:rsid w:val="004B212E"/>
    <w:rsid w:val="004B3112"/>
    <w:rsid w:val="004C061D"/>
    <w:rsid w:val="004C0923"/>
    <w:rsid w:val="004C1922"/>
    <w:rsid w:val="004C246F"/>
    <w:rsid w:val="004C3178"/>
    <w:rsid w:val="004C4544"/>
    <w:rsid w:val="004C462F"/>
    <w:rsid w:val="004C5F40"/>
    <w:rsid w:val="004C6C2C"/>
    <w:rsid w:val="004D2BC2"/>
    <w:rsid w:val="004D31D3"/>
    <w:rsid w:val="004D49E9"/>
    <w:rsid w:val="004D5A3B"/>
    <w:rsid w:val="004D5B37"/>
    <w:rsid w:val="004D706E"/>
    <w:rsid w:val="004D7A2B"/>
    <w:rsid w:val="004E0735"/>
    <w:rsid w:val="004E12A8"/>
    <w:rsid w:val="004E7744"/>
    <w:rsid w:val="004F3956"/>
    <w:rsid w:val="004F45AC"/>
    <w:rsid w:val="004F53E1"/>
    <w:rsid w:val="004F5DEA"/>
    <w:rsid w:val="004F7E3A"/>
    <w:rsid w:val="00500719"/>
    <w:rsid w:val="005026FD"/>
    <w:rsid w:val="005048FC"/>
    <w:rsid w:val="00506C9D"/>
    <w:rsid w:val="005071DA"/>
    <w:rsid w:val="005121AE"/>
    <w:rsid w:val="005131F0"/>
    <w:rsid w:val="0051518E"/>
    <w:rsid w:val="00515ABB"/>
    <w:rsid w:val="00517B1A"/>
    <w:rsid w:val="00520D25"/>
    <w:rsid w:val="00522083"/>
    <w:rsid w:val="005226EB"/>
    <w:rsid w:val="00523D82"/>
    <w:rsid w:val="005243FD"/>
    <w:rsid w:val="00526CF7"/>
    <w:rsid w:val="00531F9F"/>
    <w:rsid w:val="00537D29"/>
    <w:rsid w:val="00541341"/>
    <w:rsid w:val="0054139F"/>
    <w:rsid w:val="005416FB"/>
    <w:rsid w:val="00541A00"/>
    <w:rsid w:val="005421AB"/>
    <w:rsid w:val="0054303F"/>
    <w:rsid w:val="005444B2"/>
    <w:rsid w:val="005453C8"/>
    <w:rsid w:val="00547BD2"/>
    <w:rsid w:val="00552A0F"/>
    <w:rsid w:val="00552B38"/>
    <w:rsid w:val="00552F31"/>
    <w:rsid w:val="00552F8B"/>
    <w:rsid w:val="005538F2"/>
    <w:rsid w:val="005564C8"/>
    <w:rsid w:val="00557DAB"/>
    <w:rsid w:val="0056030D"/>
    <w:rsid w:val="00561FE7"/>
    <w:rsid w:val="005625B0"/>
    <w:rsid w:val="00564FA2"/>
    <w:rsid w:val="00565B2C"/>
    <w:rsid w:val="00566737"/>
    <w:rsid w:val="00567153"/>
    <w:rsid w:val="00575348"/>
    <w:rsid w:val="005775E1"/>
    <w:rsid w:val="00580522"/>
    <w:rsid w:val="005818A7"/>
    <w:rsid w:val="005831A2"/>
    <w:rsid w:val="00583873"/>
    <w:rsid w:val="00583D27"/>
    <w:rsid w:val="005861E7"/>
    <w:rsid w:val="005869C5"/>
    <w:rsid w:val="005924F5"/>
    <w:rsid w:val="00593F7B"/>
    <w:rsid w:val="00597AAA"/>
    <w:rsid w:val="005A2E24"/>
    <w:rsid w:val="005A3C81"/>
    <w:rsid w:val="005A5680"/>
    <w:rsid w:val="005A6639"/>
    <w:rsid w:val="005A6914"/>
    <w:rsid w:val="005B0C2F"/>
    <w:rsid w:val="005B1A28"/>
    <w:rsid w:val="005B3FFE"/>
    <w:rsid w:val="005B4991"/>
    <w:rsid w:val="005C1519"/>
    <w:rsid w:val="005C1C4E"/>
    <w:rsid w:val="005C30E1"/>
    <w:rsid w:val="005C4994"/>
    <w:rsid w:val="005C4A16"/>
    <w:rsid w:val="005C4C66"/>
    <w:rsid w:val="005C71F5"/>
    <w:rsid w:val="005D1A24"/>
    <w:rsid w:val="005D3F7B"/>
    <w:rsid w:val="005D48AD"/>
    <w:rsid w:val="005D68C6"/>
    <w:rsid w:val="005D7EE3"/>
    <w:rsid w:val="005E3EBE"/>
    <w:rsid w:val="005E50DE"/>
    <w:rsid w:val="005E7569"/>
    <w:rsid w:val="005E76DA"/>
    <w:rsid w:val="005F61B7"/>
    <w:rsid w:val="005F7097"/>
    <w:rsid w:val="006035AD"/>
    <w:rsid w:val="0060364A"/>
    <w:rsid w:val="00603C14"/>
    <w:rsid w:val="00617843"/>
    <w:rsid w:val="00620F34"/>
    <w:rsid w:val="00624C1B"/>
    <w:rsid w:val="00625471"/>
    <w:rsid w:val="006264B3"/>
    <w:rsid w:val="0062661D"/>
    <w:rsid w:val="006276C8"/>
    <w:rsid w:val="00627853"/>
    <w:rsid w:val="00631CD5"/>
    <w:rsid w:val="00632571"/>
    <w:rsid w:val="00634D0C"/>
    <w:rsid w:val="00634EBD"/>
    <w:rsid w:val="00635B0A"/>
    <w:rsid w:val="0065148D"/>
    <w:rsid w:val="00652BCE"/>
    <w:rsid w:val="00652E29"/>
    <w:rsid w:val="006532AE"/>
    <w:rsid w:val="00653617"/>
    <w:rsid w:val="00654E42"/>
    <w:rsid w:val="00655E25"/>
    <w:rsid w:val="00656526"/>
    <w:rsid w:val="00663CA0"/>
    <w:rsid w:val="006678FC"/>
    <w:rsid w:val="0067136B"/>
    <w:rsid w:val="00675C64"/>
    <w:rsid w:val="0067633B"/>
    <w:rsid w:val="0068239D"/>
    <w:rsid w:val="006861B9"/>
    <w:rsid w:val="006874B4"/>
    <w:rsid w:val="00691208"/>
    <w:rsid w:val="006936EE"/>
    <w:rsid w:val="006979BE"/>
    <w:rsid w:val="006A1842"/>
    <w:rsid w:val="006A23C4"/>
    <w:rsid w:val="006A702E"/>
    <w:rsid w:val="006B0266"/>
    <w:rsid w:val="006B0E21"/>
    <w:rsid w:val="006B1751"/>
    <w:rsid w:val="006B2305"/>
    <w:rsid w:val="006B6AFD"/>
    <w:rsid w:val="006B7A90"/>
    <w:rsid w:val="006C0188"/>
    <w:rsid w:val="006C485A"/>
    <w:rsid w:val="006C498C"/>
    <w:rsid w:val="006C5F38"/>
    <w:rsid w:val="006C6F73"/>
    <w:rsid w:val="006D410F"/>
    <w:rsid w:val="006D5986"/>
    <w:rsid w:val="006D72F0"/>
    <w:rsid w:val="006D7D5A"/>
    <w:rsid w:val="006E17AB"/>
    <w:rsid w:val="006E4305"/>
    <w:rsid w:val="006F3F9E"/>
    <w:rsid w:val="006F5763"/>
    <w:rsid w:val="006F6C50"/>
    <w:rsid w:val="006F7847"/>
    <w:rsid w:val="00700CA0"/>
    <w:rsid w:val="00704BAB"/>
    <w:rsid w:val="0070604F"/>
    <w:rsid w:val="007104D1"/>
    <w:rsid w:val="007135A6"/>
    <w:rsid w:val="00720E2E"/>
    <w:rsid w:val="0072473C"/>
    <w:rsid w:val="00725017"/>
    <w:rsid w:val="007269A9"/>
    <w:rsid w:val="00726BD3"/>
    <w:rsid w:val="007277C8"/>
    <w:rsid w:val="00727CC0"/>
    <w:rsid w:val="00730461"/>
    <w:rsid w:val="00730A27"/>
    <w:rsid w:val="007322AB"/>
    <w:rsid w:val="00733A73"/>
    <w:rsid w:val="00734D7B"/>
    <w:rsid w:val="00736D0B"/>
    <w:rsid w:val="007403E6"/>
    <w:rsid w:val="00746FF2"/>
    <w:rsid w:val="007479AE"/>
    <w:rsid w:val="00751BAB"/>
    <w:rsid w:val="00761133"/>
    <w:rsid w:val="00763A49"/>
    <w:rsid w:val="00764A33"/>
    <w:rsid w:val="00764E84"/>
    <w:rsid w:val="00765C84"/>
    <w:rsid w:val="00767A63"/>
    <w:rsid w:val="00775A18"/>
    <w:rsid w:val="00775CBB"/>
    <w:rsid w:val="007762F8"/>
    <w:rsid w:val="00776918"/>
    <w:rsid w:val="0078098B"/>
    <w:rsid w:val="00780B4B"/>
    <w:rsid w:val="00781642"/>
    <w:rsid w:val="00783520"/>
    <w:rsid w:val="00784631"/>
    <w:rsid w:val="00784CAC"/>
    <w:rsid w:val="0079116E"/>
    <w:rsid w:val="00794CF1"/>
    <w:rsid w:val="007968B2"/>
    <w:rsid w:val="00797AC8"/>
    <w:rsid w:val="007A02D3"/>
    <w:rsid w:val="007A07EE"/>
    <w:rsid w:val="007A1693"/>
    <w:rsid w:val="007A18B1"/>
    <w:rsid w:val="007A5099"/>
    <w:rsid w:val="007A662C"/>
    <w:rsid w:val="007A75E5"/>
    <w:rsid w:val="007A7657"/>
    <w:rsid w:val="007A765E"/>
    <w:rsid w:val="007B011E"/>
    <w:rsid w:val="007B4EAB"/>
    <w:rsid w:val="007B785C"/>
    <w:rsid w:val="007C055A"/>
    <w:rsid w:val="007C1693"/>
    <w:rsid w:val="007C3CD4"/>
    <w:rsid w:val="007C55A9"/>
    <w:rsid w:val="007C5EC9"/>
    <w:rsid w:val="007C6833"/>
    <w:rsid w:val="007D0E84"/>
    <w:rsid w:val="007D1FB1"/>
    <w:rsid w:val="007D36AE"/>
    <w:rsid w:val="007D4935"/>
    <w:rsid w:val="007D681B"/>
    <w:rsid w:val="007D6DFD"/>
    <w:rsid w:val="007D7E2A"/>
    <w:rsid w:val="007E1D85"/>
    <w:rsid w:val="007E3542"/>
    <w:rsid w:val="007E4559"/>
    <w:rsid w:val="007E6DFC"/>
    <w:rsid w:val="007E742C"/>
    <w:rsid w:val="007E77D4"/>
    <w:rsid w:val="007F03C3"/>
    <w:rsid w:val="007F7CFC"/>
    <w:rsid w:val="008012CB"/>
    <w:rsid w:val="00803517"/>
    <w:rsid w:val="00804A48"/>
    <w:rsid w:val="00805089"/>
    <w:rsid w:val="00805711"/>
    <w:rsid w:val="00806D2A"/>
    <w:rsid w:val="008106A7"/>
    <w:rsid w:val="00810AE3"/>
    <w:rsid w:val="0081154A"/>
    <w:rsid w:val="00814DFC"/>
    <w:rsid w:val="00820B36"/>
    <w:rsid w:val="008243C5"/>
    <w:rsid w:val="00827BB2"/>
    <w:rsid w:val="00830F4A"/>
    <w:rsid w:val="008329DA"/>
    <w:rsid w:val="00832A7E"/>
    <w:rsid w:val="008330E7"/>
    <w:rsid w:val="0083382D"/>
    <w:rsid w:val="008353A4"/>
    <w:rsid w:val="008407EF"/>
    <w:rsid w:val="00840A4F"/>
    <w:rsid w:val="008418F5"/>
    <w:rsid w:val="008451C8"/>
    <w:rsid w:val="00846153"/>
    <w:rsid w:val="00847154"/>
    <w:rsid w:val="00847BCA"/>
    <w:rsid w:val="00851601"/>
    <w:rsid w:val="008520EF"/>
    <w:rsid w:val="00857768"/>
    <w:rsid w:val="0086101A"/>
    <w:rsid w:val="00862442"/>
    <w:rsid w:val="00862FA8"/>
    <w:rsid w:val="0086657B"/>
    <w:rsid w:val="00866CF8"/>
    <w:rsid w:val="0087104B"/>
    <w:rsid w:val="00872C52"/>
    <w:rsid w:val="008761D2"/>
    <w:rsid w:val="00877C93"/>
    <w:rsid w:val="00882747"/>
    <w:rsid w:val="008832E5"/>
    <w:rsid w:val="008849B6"/>
    <w:rsid w:val="008859EA"/>
    <w:rsid w:val="008872AB"/>
    <w:rsid w:val="00891EB8"/>
    <w:rsid w:val="0089244E"/>
    <w:rsid w:val="00892997"/>
    <w:rsid w:val="008933F0"/>
    <w:rsid w:val="0089401D"/>
    <w:rsid w:val="008940ED"/>
    <w:rsid w:val="0089483F"/>
    <w:rsid w:val="00896815"/>
    <w:rsid w:val="008971CD"/>
    <w:rsid w:val="00897669"/>
    <w:rsid w:val="008A1F94"/>
    <w:rsid w:val="008A55DA"/>
    <w:rsid w:val="008A5DAF"/>
    <w:rsid w:val="008A7B1E"/>
    <w:rsid w:val="008B07CE"/>
    <w:rsid w:val="008B07EA"/>
    <w:rsid w:val="008B1760"/>
    <w:rsid w:val="008B26F3"/>
    <w:rsid w:val="008B2FFE"/>
    <w:rsid w:val="008B69C3"/>
    <w:rsid w:val="008C0181"/>
    <w:rsid w:val="008C1E42"/>
    <w:rsid w:val="008C2CC8"/>
    <w:rsid w:val="008C43BD"/>
    <w:rsid w:val="008C6434"/>
    <w:rsid w:val="008D0B8D"/>
    <w:rsid w:val="008D4451"/>
    <w:rsid w:val="008D62B7"/>
    <w:rsid w:val="008D7C4C"/>
    <w:rsid w:val="008E19AE"/>
    <w:rsid w:val="008E2666"/>
    <w:rsid w:val="008E6895"/>
    <w:rsid w:val="008F0721"/>
    <w:rsid w:val="008F63FD"/>
    <w:rsid w:val="008F6ADD"/>
    <w:rsid w:val="008F762B"/>
    <w:rsid w:val="0090097C"/>
    <w:rsid w:val="00900B3C"/>
    <w:rsid w:val="00904FB5"/>
    <w:rsid w:val="009077EC"/>
    <w:rsid w:val="0091136C"/>
    <w:rsid w:val="009121F5"/>
    <w:rsid w:val="009128A3"/>
    <w:rsid w:val="00916557"/>
    <w:rsid w:val="00920288"/>
    <w:rsid w:val="0092432B"/>
    <w:rsid w:val="00924FA2"/>
    <w:rsid w:val="00927F67"/>
    <w:rsid w:val="00930D7D"/>
    <w:rsid w:val="00930DBE"/>
    <w:rsid w:val="00931341"/>
    <w:rsid w:val="009336E1"/>
    <w:rsid w:val="00936856"/>
    <w:rsid w:val="00936918"/>
    <w:rsid w:val="00940619"/>
    <w:rsid w:val="00941BA2"/>
    <w:rsid w:val="00942BD7"/>
    <w:rsid w:val="009444BA"/>
    <w:rsid w:val="00946783"/>
    <w:rsid w:val="00946949"/>
    <w:rsid w:val="00947BE5"/>
    <w:rsid w:val="0095047E"/>
    <w:rsid w:val="00950BF8"/>
    <w:rsid w:val="009536EA"/>
    <w:rsid w:val="00954C7C"/>
    <w:rsid w:val="0095563A"/>
    <w:rsid w:val="00956101"/>
    <w:rsid w:val="00956B74"/>
    <w:rsid w:val="00962CD6"/>
    <w:rsid w:val="0096356D"/>
    <w:rsid w:val="00973A5C"/>
    <w:rsid w:val="00974EE1"/>
    <w:rsid w:val="00977FBA"/>
    <w:rsid w:val="00980868"/>
    <w:rsid w:val="00980ED0"/>
    <w:rsid w:val="00982404"/>
    <w:rsid w:val="0098283F"/>
    <w:rsid w:val="009838D3"/>
    <w:rsid w:val="00984460"/>
    <w:rsid w:val="00985916"/>
    <w:rsid w:val="00986783"/>
    <w:rsid w:val="00992FC3"/>
    <w:rsid w:val="00993A60"/>
    <w:rsid w:val="00993BAB"/>
    <w:rsid w:val="0099421D"/>
    <w:rsid w:val="00995920"/>
    <w:rsid w:val="009A03DB"/>
    <w:rsid w:val="009A2AC8"/>
    <w:rsid w:val="009B014E"/>
    <w:rsid w:val="009B3B7D"/>
    <w:rsid w:val="009B4881"/>
    <w:rsid w:val="009B7CDC"/>
    <w:rsid w:val="009D67EC"/>
    <w:rsid w:val="009D71D5"/>
    <w:rsid w:val="009E153F"/>
    <w:rsid w:val="009E2887"/>
    <w:rsid w:val="009E56D6"/>
    <w:rsid w:val="009E5CB9"/>
    <w:rsid w:val="009E6B0C"/>
    <w:rsid w:val="009E6B8C"/>
    <w:rsid w:val="009F07F5"/>
    <w:rsid w:val="009F31F2"/>
    <w:rsid w:val="009F45A5"/>
    <w:rsid w:val="009F5A85"/>
    <w:rsid w:val="009F72B0"/>
    <w:rsid w:val="009F7D0B"/>
    <w:rsid w:val="00A01C2E"/>
    <w:rsid w:val="00A02385"/>
    <w:rsid w:val="00A026F8"/>
    <w:rsid w:val="00A02BB2"/>
    <w:rsid w:val="00A04052"/>
    <w:rsid w:val="00A0709E"/>
    <w:rsid w:val="00A07B7D"/>
    <w:rsid w:val="00A12563"/>
    <w:rsid w:val="00A132DB"/>
    <w:rsid w:val="00A14AFB"/>
    <w:rsid w:val="00A164F0"/>
    <w:rsid w:val="00A2223B"/>
    <w:rsid w:val="00A2498C"/>
    <w:rsid w:val="00A25C49"/>
    <w:rsid w:val="00A26BB4"/>
    <w:rsid w:val="00A300B9"/>
    <w:rsid w:val="00A31019"/>
    <w:rsid w:val="00A31050"/>
    <w:rsid w:val="00A34D69"/>
    <w:rsid w:val="00A45B5A"/>
    <w:rsid w:val="00A56D0E"/>
    <w:rsid w:val="00A617E6"/>
    <w:rsid w:val="00A661E2"/>
    <w:rsid w:val="00A75098"/>
    <w:rsid w:val="00A81018"/>
    <w:rsid w:val="00A84EA1"/>
    <w:rsid w:val="00A9009F"/>
    <w:rsid w:val="00AA3D96"/>
    <w:rsid w:val="00AA5646"/>
    <w:rsid w:val="00AA5E2F"/>
    <w:rsid w:val="00AA7317"/>
    <w:rsid w:val="00AB1116"/>
    <w:rsid w:val="00AB2E85"/>
    <w:rsid w:val="00AB6FEF"/>
    <w:rsid w:val="00AB72D5"/>
    <w:rsid w:val="00AC0F18"/>
    <w:rsid w:val="00AC2C0B"/>
    <w:rsid w:val="00AC4905"/>
    <w:rsid w:val="00AD156C"/>
    <w:rsid w:val="00AD519C"/>
    <w:rsid w:val="00AE4C39"/>
    <w:rsid w:val="00AE7922"/>
    <w:rsid w:val="00AF056B"/>
    <w:rsid w:val="00AF1F53"/>
    <w:rsid w:val="00AF2A24"/>
    <w:rsid w:val="00AF3DBB"/>
    <w:rsid w:val="00B01011"/>
    <w:rsid w:val="00B01477"/>
    <w:rsid w:val="00B053EE"/>
    <w:rsid w:val="00B05BD1"/>
    <w:rsid w:val="00B10089"/>
    <w:rsid w:val="00B16BAD"/>
    <w:rsid w:val="00B17CEE"/>
    <w:rsid w:val="00B20DAC"/>
    <w:rsid w:val="00B21CF0"/>
    <w:rsid w:val="00B22E50"/>
    <w:rsid w:val="00B23388"/>
    <w:rsid w:val="00B25BB8"/>
    <w:rsid w:val="00B26023"/>
    <w:rsid w:val="00B2680C"/>
    <w:rsid w:val="00B338A0"/>
    <w:rsid w:val="00B35C04"/>
    <w:rsid w:val="00B3661E"/>
    <w:rsid w:val="00B46F30"/>
    <w:rsid w:val="00B47E35"/>
    <w:rsid w:val="00B5087F"/>
    <w:rsid w:val="00B53AF4"/>
    <w:rsid w:val="00B608C1"/>
    <w:rsid w:val="00B60D3D"/>
    <w:rsid w:val="00B61D95"/>
    <w:rsid w:val="00B64DBB"/>
    <w:rsid w:val="00B7231F"/>
    <w:rsid w:val="00B74691"/>
    <w:rsid w:val="00B75770"/>
    <w:rsid w:val="00B81B9E"/>
    <w:rsid w:val="00B85453"/>
    <w:rsid w:val="00B90A1E"/>
    <w:rsid w:val="00B90ABE"/>
    <w:rsid w:val="00B9130C"/>
    <w:rsid w:val="00B9187F"/>
    <w:rsid w:val="00B942B6"/>
    <w:rsid w:val="00BA2BF3"/>
    <w:rsid w:val="00BA68E2"/>
    <w:rsid w:val="00BB0E78"/>
    <w:rsid w:val="00BB1EE4"/>
    <w:rsid w:val="00BB3050"/>
    <w:rsid w:val="00BB7831"/>
    <w:rsid w:val="00BC31BC"/>
    <w:rsid w:val="00BC6167"/>
    <w:rsid w:val="00BC6A01"/>
    <w:rsid w:val="00BD0D67"/>
    <w:rsid w:val="00BD2664"/>
    <w:rsid w:val="00BD2DBB"/>
    <w:rsid w:val="00BE0997"/>
    <w:rsid w:val="00BE2629"/>
    <w:rsid w:val="00BE3B7D"/>
    <w:rsid w:val="00BE4435"/>
    <w:rsid w:val="00BE48F7"/>
    <w:rsid w:val="00BE514B"/>
    <w:rsid w:val="00BE6B71"/>
    <w:rsid w:val="00BF0D46"/>
    <w:rsid w:val="00BF28F0"/>
    <w:rsid w:val="00BF3E4F"/>
    <w:rsid w:val="00C03130"/>
    <w:rsid w:val="00C035C9"/>
    <w:rsid w:val="00C046FB"/>
    <w:rsid w:val="00C04C70"/>
    <w:rsid w:val="00C05813"/>
    <w:rsid w:val="00C07BB3"/>
    <w:rsid w:val="00C11D6C"/>
    <w:rsid w:val="00C153F2"/>
    <w:rsid w:val="00C2000E"/>
    <w:rsid w:val="00C22D83"/>
    <w:rsid w:val="00C230C7"/>
    <w:rsid w:val="00C23C52"/>
    <w:rsid w:val="00C2446D"/>
    <w:rsid w:val="00C268C8"/>
    <w:rsid w:val="00C30227"/>
    <w:rsid w:val="00C341E7"/>
    <w:rsid w:val="00C345DA"/>
    <w:rsid w:val="00C379C9"/>
    <w:rsid w:val="00C422B8"/>
    <w:rsid w:val="00C42AD8"/>
    <w:rsid w:val="00C42D5B"/>
    <w:rsid w:val="00C46812"/>
    <w:rsid w:val="00C566D6"/>
    <w:rsid w:val="00C56A53"/>
    <w:rsid w:val="00C605B0"/>
    <w:rsid w:val="00C61157"/>
    <w:rsid w:val="00C64234"/>
    <w:rsid w:val="00C679A5"/>
    <w:rsid w:val="00C71ADF"/>
    <w:rsid w:val="00C71E57"/>
    <w:rsid w:val="00C764D9"/>
    <w:rsid w:val="00C77910"/>
    <w:rsid w:val="00C839ED"/>
    <w:rsid w:val="00C84299"/>
    <w:rsid w:val="00C84EAA"/>
    <w:rsid w:val="00C87C28"/>
    <w:rsid w:val="00C92F14"/>
    <w:rsid w:val="00C947C1"/>
    <w:rsid w:val="00C94B98"/>
    <w:rsid w:val="00C958D3"/>
    <w:rsid w:val="00C97365"/>
    <w:rsid w:val="00CA4C1A"/>
    <w:rsid w:val="00CB25C2"/>
    <w:rsid w:val="00CB295F"/>
    <w:rsid w:val="00CB5600"/>
    <w:rsid w:val="00CB6460"/>
    <w:rsid w:val="00CB6EBC"/>
    <w:rsid w:val="00CB73CF"/>
    <w:rsid w:val="00CC08BA"/>
    <w:rsid w:val="00CC18EC"/>
    <w:rsid w:val="00CC330A"/>
    <w:rsid w:val="00CC4E3B"/>
    <w:rsid w:val="00CC52B2"/>
    <w:rsid w:val="00CC5727"/>
    <w:rsid w:val="00CC7DBD"/>
    <w:rsid w:val="00CD23D0"/>
    <w:rsid w:val="00CD3FFE"/>
    <w:rsid w:val="00CD5D3D"/>
    <w:rsid w:val="00CD64A8"/>
    <w:rsid w:val="00CD6935"/>
    <w:rsid w:val="00CD7805"/>
    <w:rsid w:val="00CE1ACD"/>
    <w:rsid w:val="00CF0017"/>
    <w:rsid w:val="00CF0817"/>
    <w:rsid w:val="00CF3849"/>
    <w:rsid w:val="00CF4169"/>
    <w:rsid w:val="00CF49B0"/>
    <w:rsid w:val="00D01873"/>
    <w:rsid w:val="00D0233C"/>
    <w:rsid w:val="00D02CC0"/>
    <w:rsid w:val="00D04B8E"/>
    <w:rsid w:val="00D06113"/>
    <w:rsid w:val="00D11462"/>
    <w:rsid w:val="00D14D61"/>
    <w:rsid w:val="00D2261E"/>
    <w:rsid w:val="00D22A47"/>
    <w:rsid w:val="00D22F09"/>
    <w:rsid w:val="00D23D68"/>
    <w:rsid w:val="00D275FC"/>
    <w:rsid w:val="00D3279D"/>
    <w:rsid w:val="00D356EC"/>
    <w:rsid w:val="00D3576E"/>
    <w:rsid w:val="00D40EB1"/>
    <w:rsid w:val="00D42C93"/>
    <w:rsid w:val="00D43297"/>
    <w:rsid w:val="00D46B0B"/>
    <w:rsid w:val="00D51122"/>
    <w:rsid w:val="00D535DD"/>
    <w:rsid w:val="00D55ED8"/>
    <w:rsid w:val="00D57748"/>
    <w:rsid w:val="00D57C47"/>
    <w:rsid w:val="00D60C5A"/>
    <w:rsid w:val="00D70DB6"/>
    <w:rsid w:val="00D723BC"/>
    <w:rsid w:val="00D73136"/>
    <w:rsid w:val="00D75E3E"/>
    <w:rsid w:val="00D76048"/>
    <w:rsid w:val="00D7604E"/>
    <w:rsid w:val="00D818C8"/>
    <w:rsid w:val="00D82699"/>
    <w:rsid w:val="00D843A4"/>
    <w:rsid w:val="00D93C80"/>
    <w:rsid w:val="00D9686A"/>
    <w:rsid w:val="00D96A8F"/>
    <w:rsid w:val="00DA0D8C"/>
    <w:rsid w:val="00DA16F7"/>
    <w:rsid w:val="00DA2BF6"/>
    <w:rsid w:val="00DA7A87"/>
    <w:rsid w:val="00DB3E9E"/>
    <w:rsid w:val="00DB406A"/>
    <w:rsid w:val="00DB7AA5"/>
    <w:rsid w:val="00DB7FB0"/>
    <w:rsid w:val="00DC0305"/>
    <w:rsid w:val="00DC44E1"/>
    <w:rsid w:val="00DD02A8"/>
    <w:rsid w:val="00DD0A9B"/>
    <w:rsid w:val="00DD0CAD"/>
    <w:rsid w:val="00DD2006"/>
    <w:rsid w:val="00DD289B"/>
    <w:rsid w:val="00DD3089"/>
    <w:rsid w:val="00DD35D0"/>
    <w:rsid w:val="00DD557A"/>
    <w:rsid w:val="00DD5E3A"/>
    <w:rsid w:val="00DE4E68"/>
    <w:rsid w:val="00DE4FC7"/>
    <w:rsid w:val="00DE580D"/>
    <w:rsid w:val="00DE5FA3"/>
    <w:rsid w:val="00DF11A7"/>
    <w:rsid w:val="00DF1CBE"/>
    <w:rsid w:val="00DF25A2"/>
    <w:rsid w:val="00DF25C5"/>
    <w:rsid w:val="00DF3381"/>
    <w:rsid w:val="00DF3863"/>
    <w:rsid w:val="00DF4612"/>
    <w:rsid w:val="00DF5318"/>
    <w:rsid w:val="00DF60CA"/>
    <w:rsid w:val="00E02647"/>
    <w:rsid w:val="00E04453"/>
    <w:rsid w:val="00E0615E"/>
    <w:rsid w:val="00E10209"/>
    <w:rsid w:val="00E1037A"/>
    <w:rsid w:val="00E147C1"/>
    <w:rsid w:val="00E211ED"/>
    <w:rsid w:val="00E271CB"/>
    <w:rsid w:val="00E301D0"/>
    <w:rsid w:val="00E317B2"/>
    <w:rsid w:val="00E33028"/>
    <w:rsid w:val="00E33FE3"/>
    <w:rsid w:val="00E347B5"/>
    <w:rsid w:val="00E34FE3"/>
    <w:rsid w:val="00E40F22"/>
    <w:rsid w:val="00E41A85"/>
    <w:rsid w:val="00E42618"/>
    <w:rsid w:val="00E454EF"/>
    <w:rsid w:val="00E55D6C"/>
    <w:rsid w:val="00E56730"/>
    <w:rsid w:val="00E57396"/>
    <w:rsid w:val="00E57B7E"/>
    <w:rsid w:val="00E61AB4"/>
    <w:rsid w:val="00E71748"/>
    <w:rsid w:val="00E71E67"/>
    <w:rsid w:val="00E73E08"/>
    <w:rsid w:val="00E75FE5"/>
    <w:rsid w:val="00E75FFF"/>
    <w:rsid w:val="00E771FF"/>
    <w:rsid w:val="00E802D3"/>
    <w:rsid w:val="00E81702"/>
    <w:rsid w:val="00E81A1B"/>
    <w:rsid w:val="00E81A42"/>
    <w:rsid w:val="00E81A86"/>
    <w:rsid w:val="00E830B0"/>
    <w:rsid w:val="00E832F1"/>
    <w:rsid w:val="00E84A80"/>
    <w:rsid w:val="00E84F9C"/>
    <w:rsid w:val="00E8607B"/>
    <w:rsid w:val="00E86555"/>
    <w:rsid w:val="00E86DA0"/>
    <w:rsid w:val="00E87FCD"/>
    <w:rsid w:val="00E91073"/>
    <w:rsid w:val="00E93583"/>
    <w:rsid w:val="00EA2E8E"/>
    <w:rsid w:val="00EA2F86"/>
    <w:rsid w:val="00EA303C"/>
    <w:rsid w:val="00EA6D39"/>
    <w:rsid w:val="00EA764A"/>
    <w:rsid w:val="00EA7DDD"/>
    <w:rsid w:val="00EB1D97"/>
    <w:rsid w:val="00EB32A3"/>
    <w:rsid w:val="00EB41C1"/>
    <w:rsid w:val="00EC2476"/>
    <w:rsid w:val="00EC480E"/>
    <w:rsid w:val="00EC4E42"/>
    <w:rsid w:val="00EC5F22"/>
    <w:rsid w:val="00ED5B61"/>
    <w:rsid w:val="00EE04FB"/>
    <w:rsid w:val="00EE0550"/>
    <w:rsid w:val="00EE1CCE"/>
    <w:rsid w:val="00EE1F0A"/>
    <w:rsid w:val="00EE4A52"/>
    <w:rsid w:val="00EF31B8"/>
    <w:rsid w:val="00EF4C53"/>
    <w:rsid w:val="00EF7D78"/>
    <w:rsid w:val="00F006F1"/>
    <w:rsid w:val="00F00F8E"/>
    <w:rsid w:val="00F04090"/>
    <w:rsid w:val="00F05540"/>
    <w:rsid w:val="00F07772"/>
    <w:rsid w:val="00F07B7B"/>
    <w:rsid w:val="00F15A12"/>
    <w:rsid w:val="00F17635"/>
    <w:rsid w:val="00F23B95"/>
    <w:rsid w:val="00F24B41"/>
    <w:rsid w:val="00F25198"/>
    <w:rsid w:val="00F2715E"/>
    <w:rsid w:val="00F27655"/>
    <w:rsid w:val="00F31F96"/>
    <w:rsid w:val="00F34699"/>
    <w:rsid w:val="00F40388"/>
    <w:rsid w:val="00F42D3C"/>
    <w:rsid w:val="00F42E41"/>
    <w:rsid w:val="00F4348D"/>
    <w:rsid w:val="00F447CF"/>
    <w:rsid w:val="00F45CFA"/>
    <w:rsid w:val="00F56F75"/>
    <w:rsid w:val="00F6012B"/>
    <w:rsid w:val="00F61559"/>
    <w:rsid w:val="00F63389"/>
    <w:rsid w:val="00F65E28"/>
    <w:rsid w:val="00F6651D"/>
    <w:rsid w:val="00F665E0"/>
    <w:rsid w:val="00F6733B"/>
    <w:rsid w:val="00F67911"/>
    <w:rsid w:val="00F71327"/>
    <w:rsid w:val="00F734A0"/>
    <w:rsid w:val="00F749B0"/>
    <w:rsid w:val="00F75315"/>
    <w:rsid w:val="00F7647A"/>
    <w:rsid w:val="00F77D5E"/>
    <w:rsid w:val="00F8402D"/>
    <w:rsid w:val="00F85522"/>
    <w:rsid w:val="00F8659E"/>
    <w:rsid w:val="00F87DF0"/>
    <w:rsid w:val="00F91977"/>
    <w:rsid w:val="00F94F98"/>
    <w:rsid w:val="00F97AE2"/>
    <w:rsid w:val="00F97B57"/>
    <w:rsid w:val="00FA47A8"/>
    <w:rsid w:val="00FA4F7C"/>
    <w:rsid w:val="00FA723A"/>
    <w:rsid w:val="00FB0456"/>
    <w:rsid w:val="00FB0BA1"/>
    <w:rsid w:val="00FB1D09"/>
    <w:rsid w:val="00FB428E"/>
    <w:rsid w:val="00FB47F4"/>
    <w:rsid w:val="00FB78DE"/>
    <w:rsid w:val="00FC02E6"/>
    <w:rsid w:val="00FC0EB0"/>
    <w:rsid w:val="00FC2161"/>
    <w:rsid w:val="00FC25B9"/>
    <w:rsid w:val="00FC2B38"/>
    <w:rsid w:val="00FC60FE"/>
    <w:rsid w:val="00FD2B12"/>
    <w:rsid w:val="00FD2B9F"/>
    <w:rsid w:val="00FD6FA9"/>
    <w:rsid w:val="00FE36FE"/>
    <w:rsid w:val="00FE7F6D"/>
    <w:rsid w:val="00FF1EE4"/>
    <w:rsid w:val="00FF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C352F"/>
  <w15:docId w15:val="{49A0A88F-0465-4F22-8625-787F9B5AD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FE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C4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/>
      <w:b/>
      <w:bCs/>
      <w:sz w:val="26"/>
      <w:szCs w:val="26"/>
      <w:lang w:val="x-none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customStyle="1" w:styleId="12">
    <w:name w:val="Обычный (Интернет)1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111788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5">
    <w:name w:val="Текст выноски Знак"/>
    <w:link w:val="a4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6">
    <w:name w:val="Body Text Indent"/>
    <w:basedOn w:val="a"/>
    <w:link w:val="a7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9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b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c">
    <w:name w:val="Subtitle"/>
    <w:basedOn w:val="a"/>
    <w:link w:val="ad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customStyle="1" w:styleId="ad">
    <w:name w:val="Подзаголовок Знак"/>
    <w:link w:val="ac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e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0">
    <w:name w:val="header"/>
    <w:basedOn w:val="a"/>
    <w:link w:val="af1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1">
    <w:name w:val="Верхний колонтитул Знак"/>
    <w:link w:val="af0"/>
    <w:uiPriority w:val="99"/>
    <w:rsid w:val="00D275FC"/>
    <w:rPr>
      <w:lang w:val="ru-RU"/>
    </w:rPr>
  </w:style>
  <w:style w:type="paragraph" w:styleId="af2">
    <w:name w:val="footer"/>
    <w:basedOn w:val="a"/>
    <w:link w:val="af3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3">
    <w:name w:val="Нижний колонтитул Знак"/>
    <w:link w:val="af2"/>
    <w:uiPriority w:val="99"/>
    <w:rsid w:val="00D275FC"/>
    <w:rPr>
      <w:lang w:val="ru-RU"/>
    </w:rPr>
  </w:style>
  <w:style w:type="paragraph" w:customStyle="1" w:styleId="15">
    <w:name w:val="Заголовок1"/>
    <w:basedOn w:val="a"/>
    <w:next w:val="a"/>
    <w:link w:val="af4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/>
      <w:sz w:val="20"/>
      <w:szCs w:val="20"/>
      <w:lang w:val="x-none" w:eastAsia="x-none"/>
    </w:rPr>
  </w:style>
  <w:style w:type="character" w:customStyle="1" w:styleId="af4">
    <w:name w:val="Заголовок Знак"/>
    <w:link w:val="15"/>
    <w:uiPriority w:val="10"/>
    <w:rsid w:val="00900B3C"/>
    <w:rPr>
      <w:rFonts w:ascii="Consolas" w:eastAsia="Consolas" w:hAnsi="Consolas" w:cs="Consolas"/>
    </w:rPr>
  </w:style>
  <w:style w:type="character" w:styleId="af5">
    <w:name w:val="annotation reference"/>
    <w:uiPriority w:val="99"/>
    <w:rsid w:val="007D0E84"/>
    <w:rPr>
      <w:sz w:val="16"/>
      <w:szCs w:val="16"/>
    </w:rPr>
  </w:style>
  <w:style w:type="paragraph" w:styleId="af6">
    <w:name w:val="annotation text"/>
    <w:basedOn w:val="a"/>
    <w:link w:val="af7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7">
    <w:name w:val="Текст примечания Знак"/>
    <w:link w:val="af6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334C4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F1CBE"/>
    <w:pPr>
      <w:spacing w:after="200" w:line="276" w:lineRule="auto"/>
    </w:pPr>
    <w:rPr>
      <w:b/>
      <w:bCs/>
      <w:lang w:val="ru-RU"/>
    </w:rPr>
  </w:style>
  <w:style w:type="character" w:customStyle="1" w:styleId="af9">
    <w:name w:val="Тема примечания Знак"/>
    <w:link w:val="af8"/>
    <w:uiPriority w:val="99"/>
    <w:semiHidden/>
    <w:rsid w:val="00DF1CBE"/>
    <w:rPr>
      <w:rFonts w:ascii="Times New Roman" w:eastAsia="Times New Roman" w:hAnsi="Times New Roman" w:cs="Arial Unicode MS"/>
      <w:b/>
      <w:bCs/>
      <w:lang w:val="ru-RU" w:eastAsia="hu-HU" w:bidi="ml-IN"/>
    </w:rPr>
  </w:style>
  <w:style w:type="paragraph" w:styleId="afa">
    <w:name w:val="Revision"/>
    <w:hidden/>
    <w:uiPriority w:val="99"/>
    <w:semiHidden/>
    <w:rsid w:val="00046C32"/>
    <w:rPr>
      <w:sz w:val="22"/>
      <w:szCs w:val="22"/>
      <w:lang w:eastAsia="en-US"/>
    </w:rPr>
  </w:style>
  <w:style w:type="character" w:styleId="afb">
    <w:name w:val="Unresolved Mention"/>
    <w:basedOn w:val="a0"/>
    <w:uiPriority w:val="99"/>
    <w:semiHidden/>
    <w:unhideWhenUsed/>
    <w:rsid w:val="002F07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C2DE0D8BA5443893A4F1757D02DAD" ma:contentTypeVersion="16" ma:contentTypeDescription="Create a new document." ma:contentTypeScope="" ma:versionID="a51daed94a62570b26e94eced0331c21">
  <xsd:schema xmlns:xsd="http://www.w3.org/2001/XMLSchema" xmlns:xs="http://www.w3.org/2001/XMLSchema" xmlns:p="http://schemas.microsoft.com/office/2006/metadata/properties" xmlns:ns2="ccdf8cec-7113-4ca8-947e-bfddc88eb7ed" xmlns:ns3="48e9e98d-8518-41da-95e3-1226b21e8bfb" targetNamespace="http://schemas.microsoft.com/office/2006/metadata/properties" ma:root="true" ma:fieldsID="ba30bb4fcdf390acd3684a78ce1f6185" ns2:_="" ns3:_="">
    <xsd:import namespace="ccdf8cec-7113-4ca8-947e-bfddc88eb7ed"/>
    <xsd:import namespace="48e9e98d-8518-41da-95e3-1226b21e8bf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f8cec-7113-4ca8-947e-bfddc88eb7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5ee556d-6c29-4d55-b763-fbc6c3d4a978}" ma:internalName="TaxCatchAll" ma:showField="CatchAllData" ma:web="ccdf8cec-7113-4ca8-947e-bfddc88eb7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9e98d-8518-41da-95e3-1226b21e8b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d0b6dba-d5cd-4fe5-9874-52817b7d7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e9e98d-8518-41da-95e3-1226b21e8bfb">
      <Terms xmlns="http://schemas.microsoft.com/office/infopath/2007/PartnerControls"/>
    </lcf76f155ced4ddcb4097134ff3c332f>
    <TaxCatchAll xmlns="ccdf8cec-7113-4ca8-947e-bfddc88eb7ed" xsi:nil="true"/>
  </documentManagement>
</p:properties>
</file>

<file path=customXml/itemProps1.xml><?xml version="1.0" encoding="utf-8"?>
<ds:datastoreItem xmlns:ds="http://schemas.openxmlformats.org/officeDocument/2006/customXml" ds:itemID="{3DB92F89-A51C-48E0-9BA1-D2E224E68C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f8cec-7113-4ca8-947e-bfddc88eb7ed"/>
    <ds:schemaRef ds:uri="48e9e98d-8518-41da-95e3-1226b21e8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8FB53-B7BB-4F1A-9C86-8125E8D278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DC5A6D-B389-4AD1-8666-832047D9F9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68F712-757E-4DCF-8E86-4651F7B98E6F}">
  <ds:schemaRefs>
    <ds:schemaRef ds:uri="http://schemas.microsoft.com/office/2006/metadata/properties"/>
    <ds:schemaRef ds:uri="http://schemas.microsoft.com/office/infopath/2007/PartnerControls"/>
    <ds:schemaRef ds:uri="48e9e98d-8518-41da-95e3-1226b21e8bfb"/>
    <ds:schemaRef ds:uri="ccdf8cec-7113-4ca8-947e-bfddc88eb7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4666</Words>
  <Characters>26600</Characters>
  <Application>Microsoft Office Word</Application>
  <DocSecurity>0</DocSecurity>
  <Lines>221</Lines>
  <Paragraphs>62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JSC Farmak</Company>
  <LinksUpToDate>false</LinksUpToDate>
  <CharactersWithSpaces>31204</CharactersWithSpaces>
  <SharedDoc>false</SharedDoc>
  <HLinks>
    <vt:vector size="24" baseType="variant">
      <vt:variant>
        <vt:i4>7667774</vt:i4>
      </vt:variant>
      <vt:variant>
        <vt:i4>9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6291465</vt:i4>
      </vt:variant>
      <vt:variant>
        <vt:i4>6</vt:i4>
      </vt:variant>
      <vt:variant>
        <vt:i4>0</vt:i4>
      </vt:variant>
      <vt:variant>
        <vt:i4>5</vt:i4>
      </vt:variant>
      <vt:variant>
        <vt:lpwstr>mailto:amangul-62@mail.ru</vt:lpwstr>
      </vt:variant>
      <vt:variant>
        <vt:lpwstr/>
      </vt:variant>
      <vt:variant>
        <vt:i4>5046316</vt:i4>
      </vt:variant>
      <vt:variant>
        <vt:i4>3</vt:i4>
      </vt:variant>
      <vt:variant>
        <vt:i4>0</vt:i4>
      </vt:variant>
      <vt:variant>
        <vt:i4>5</vt:i4>
      </vt:variant>
      <vt:variant>
        <vt:lpwstr>mailto:keti.kakabadze@gmail.com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Gulaiym Ashabay</cp:lastModifiedBy>
  <cp:revision>9</cp:revision>
  <cp:lastPrinted>2019-10-21T03:23:00Z</cp:lastPrinted>
  <dcterms:created xsi:type="dcterms:W3CDTF">2026-01-05T09:26:00Z</dcterms:created>
  <dcterms:modified xsi:type="dcterms:W3CDTF">2026-01-05T10:09:00Z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0x01010027BC2DE0D8BA5443893A4F1757D02DAD</vt:lpwstr>
  </property>
  <property fmtid="{D5CDD505-2E9C-101B-9397-08002B2CF9AE}" pid="3" name="MediaServiceImageTags">
    <vt:lpwstr/>
  </property>
</Properties>
</file>